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269E52EA" w:rsidR="000152DA" w:rsidRPr="000D25C9" w:rsidRDefault="000F5655" w:rsidP="002C3ABC">
          <w:pPr>
            <w:pStyle w:val="A1"/>
          </w:pPr>
          <w:r w:rsidRPr="000F5655">
            <w:t>Política de Ferramentas de Acesso Remoto</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5410454D" w:rsidR="000152DA" w:rsidRDefault="000152DA" w:rsidP="000152DA">
          <w:pPr>
            <w:rPr>
              <w:lang w:eastAsia="ja-JP"/>
            </w:rPr>
          </w:pPr>
        </w:p>
        <w:p w14:paraId="0F3F8DD7" w14:textId="1431360B" w:rsidR="000F5655" w:rsidRDefault="000F5655" w:rsidP="000152DA">
          <w:pPr>
            <w:rPr>
              <w:lang w:eastAsia="ja-JP"/>
            </w:rPr>
          </w:pPr>
        </w:p>
        <w:p w14:paraId="3EF2FBAB" w14:textId="77777777" w:rsidR="000F5655" w:rsidRPr="000D25C9" w:rsidRDefault="000F5655"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77302848" w:rsidR="000152DA" w:rsidRDefault="000F5655" w:rsidP="000152DA">
                                <w:pPr>
                                  <w:pStyle w:val="Arizen27"/>
                                </w:pPr>
                                <w:r w:rsidRPr="000F5655">
                                  <w:t>Política de Ferramentas de Acesso Remoto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77302848" w:rsidR="000152DA" w:rsidRDefault="000F5655" w:rsidP="000152DA">
                          <w:pPr>
                            <w:pStyle w:val="Arizen27"/>
                          </w:pPr>
                          <w:r w:rsidRPr="000F5655">
                            <w:t>Política de Ferramentas de Acesso Remoto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64F89E45" w14:textId="77777777" w:rsidR="000F5655" w:rsidRDefault="000F5655" w:rsidP="000152DA">
                                <w:pPr>
                                  <w:pStyle w:val="Arizen26"/>
                                </w:pPr>
                              </w:p>
                              <w:p w14:paraId="42FB59C1" w14:textId="44FADA35" w:rsidR="000F5655" w:rsidRDefault="000F5655" w:rsidP="000152DA">
                                <w:pPr>
                                  <w:pStyle w:val="Arizen26"/>
                                </w:pPr>
                                <w:r w:rsidRPr="000F5655">
                                  <w:t>Esta política define os requisitos</w:t>
                                </w:r>
                                <w:r w:rsidR="00B623BD">
                                  <w:t xml:space="preserve"> e padrões</w:t>
                                </w:r>
                                <w:r w:rsidRPr="000F5655">
                                  <w:t xml:space="preserve"> para </w:t>
                                </w:r>
                                <w:r w:rsidR="00B623BD">
                                  <w:t xml:space="preserve">a utilização de </w:t>
                                </w:r>
                                <w:r w:rsidRPr="000F5655">
                                  <w:t>ferramentas de acesso remoto em</w:t>
                                </w:r>
                                <w:r>
                                  <w:t xml:space="preserve"> nome da </w:t>
                                </w:r>
                                <w:r w:rsidR="00B623BD">
                                  <w:t>organização</w:t>
                                </w:r>
                                <w:r>
                                  <w:t>.</w:t>
                                </w:r>
                              </w:p>
                              <w:p w14:paraId="3E028FE2" w14:textId="77777777" w:rsidR="000152DA" w:rsidRDefault="000152DA" w:rsidP="000152DA">
                                <w:pPr>
                                  <w:pStyle w:val="Arizen26"/>
                                </w:pPr>
                              </w:p>
                              <w:p w14:paraId="2D11466F" w14:textId="406C4D6C" w:rsidR="000152DA" w:rsidRPr="00B623BD" w:rsidRDefault="000152DA" w:rsidP="00B623BD">
                                <w:pPr>
                                  <w:pStyle w:val="A3"/>
                                  <w:rPr>
                                    <w:color w:val="777777"/>
                                  </w:rPr>
                                </w:pPr>
                                <w:r>
                                  <w:t>Orientação Geral</w:t>
                                </w:r>
                                <w:r>
                                  <w:rPr>
                                    <w:color w:val="777777"/>
                                  </w:rPr>
                                  <w:t xml:space="preserve"> </w:t>
                                </w:r>
                              </w:p>
                              <w:p w14:paraId="5A41CAC9" w14:textId="740B9172" w:rsidR="000152DA" w:rsidRDefault="000152DA" w:rsidP="000152DA">
                                <w:pPr>
                                  <w:pStyle w:val="Arizen26"/>
                                </w:pPr>
                              </w:p>
                              <w:p w14:paraId="1446011A" w14:textId="0BD220E1" w:rsidR="00B623BD" w:rsidRDefault="00B623BD" w:rsidP="00B623BD">
                                <w:pPr>
                                  <w:pStyle w:val="Arizen26"/>
                                </w:pPr>
                                <w:bookmarkStart w:id="1" w:name="_Hlk97649446"/>
                                <w:r>
                                  <w:t>Utilize esta política de acordo com as necessidades da organização, para promover uma maior segurança ao utilizar ferramentas de acesso remoto.</w:t>
                                </w:r>
                              </w:p>
                              <w:p w14:paraId="5CA4F552" w14:textId="77777777" w:rsidR="00B623BD" w:rsidRDefault="00B623BD" w:rsidP="00B623BD">
                                <w:pPr>
                                  <w:pStyle w:val="Arizen26"/>
                                </w:pPr>
                              </w:p>
                              <w:p w14:paraId="3F643171" w14:textId="77777777" w:rsidR="00B623BD" w:rsidRDefault="00B623BD" w:rsidP="00B623BD">
                                <w:pPr>
                                  <w:pStyle w:val="Arizen26"/>
                                </w:pPr>
                                <w:r>
                                  <w:t xml:space="preserve">Os padrões aqui descritos, devem ser adequados de acordo com a realidade da organização, prezando pelo cumprimento integral do que foi estabelecido.  </w:t>
                                </w:r>
                              </w:p>
                              <w:bookmarkEnd w:id="1"/>
                              <w:p w14:paraId="7AD7BF3E" w14:textId="41D09F0A" w:rsidR="00B53D6E" w:rsidRDefault="00B53D6E" w:rsidP="000152DA">
                                <w:pPr>
                                  <w:pStyle w:val="Arizen26"/>
                                </w:pPr>
                              </w:p>
                              <w:p w14:paraId="023AE663" w14:textId="77777777" w:rsidR="000152DA" w:rsidRDefault="000152DA" w:rsidP="000152DA">
                                <w:pPr>
                                  <w:pStyle w:val="A3"/>
                                </w:pPr>
                                <w:r>
                                  <w:t xml:space="preserve">Frequência de Revisão </w:t>
                                </w:r>
                              </w:p>
                              <w:p w14:paraId="62A34327" w14:textId="3E27435B" w:rsidR="000152DA" w:rsidRDefault="000152DA" w:rsidP="000152DA">
                                <w:pPr>
                                  <w:pStyle w:val="Arizen26"/>
                                </w:pPr>
                              </w:p>
                              <w:p w14:paraId="25F18DB7" w14:textId="77777777" w:rsidR="00B623BD" w:rsidRPr="00F7088D" w:rsidRDefault="00B623BD" w:rsidP="00B623BD">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034FC2D1" w14:textId="77777777" w:rsidR="00B623BD" w:rsidRDefault="00B623BD"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64F89E45" w14:textId="77777777" w:rsidR="000F5655" w:rsidRDefault="000F5655" w:rsidP="000152DA">
                          <w:pPr>
                            <w:pStyle w:val="Arizen26"/>
                          </w:pPr>
                        </w:p>
                        <w:p w14:paraId="42FB59C1" w14:textId="44FADA35" w:rsidR="000F5655" w:rsidRDefault="000F5655" w:rsidP="000152DA">
                          <w:pPr>
                            <w:pStyle w:val="Arizen26"/>
                          </w:pPr>
                          <w:r w:rsidRPr="000F5655">
                            <w:t>Esta política define os requisitos</w:t>
                          </w:r>
                          <w:r w:rsidR="00B623BD">
                            <w:t xml:space="preserve"> e padrões</w:t>
                          </w:r>
                          <w:r w:rsidRPr="000F5655">
                            <w:t xml:space="preserve"> para </w:t>
                          </w:r>
                          <w:r w:rsidR="00B623BD">
                            <w:t xml:space="preserve">a utilização de </w:t>
                          </w:r>
                          <w:r w:rsidRPr="000F5655">
                            <w:t>ferramentas de acesso remoto em</w:t>
                          </w:r>
                          <w:r>
                            <w:t xml:space="preserve"> nome da </w:t>
                          </w:r>
                          <w:r w:rsidR="00B623BD">
                            <w:t>organização</w:t>
                          </w:r>
                          <w:r>
                            <w:t>.</w:t>
                          </w:r>
                        </w:p>
                        <w:p w14:paraId="3E028FE2" w14:textId="77777777" w:rsidR="000152DA" w:rsidRDefault="000152DA" w:rsidP="000152DA">
                          <w:pPr>
                            <w:pStyle w:val="Arizen26"/>
                          </w:pPr>
                        </w:p>
                        <w:p w14:paraId="2D11466F" w14:textId="406C4D6C" w:rsidR="000152DA" w:rsidRPr="00B623BD" w:rsidRDefault="000152DA" w:rsidP="00B623BD">
                          <w:pPr>
                            <w:pStyle w:val="A3"/>
                            <w:rPr>
                              <w:color w:val="777777"/>
                            </w:rPr>
                          </w:pPr>
                          <w:r>
                            <w:t>Orientação Geral</w:t>
                          </w:r>
                          <w:r>
                            <w:rPr>
                              <w:color w:val="777777"/>
                            </w:rPr>
                            <w:t xml:space="preserve"> </w:t>
                          </w:r>
                        </w:p>
                        <w:p w14:paraId="5A41CAC9" w14:textId="740B9172" w:rsidR="000152DA" w:rsidRDefault="000152DA" w:rsidP="000152DA">
                          <w:pPr>
                            <w:pStyle w:val="Arizen26"/>
                          </w:pPr>
                        </w:p>
                        <w:p w14:paraId="1446011A" w14:textId="0BD220E1" w:rsidR="00B623BD" w:rsidRDefault="00B623BD" w:rsidP="00B623BD">
                          <w:pPr>
                            <w:pStyle w:val="Arizen26"/>
                          </w:pPr>
                          <w:bookmarkStart w:id="4" w:name="_Hlk97649446"/>
                          <w:r>
                            <w:t xml:space="preserve">Utilize esta política de acordo com as necessidades da organização, para promover uma maior segurança </w:t>
                          </w:r>
                          <w:r>
                            <w:t>ao utilizar ferramentas de acesso remoto</w:t>
                          </w:r>
                          <w:r>
                            <w:t>.</w:t>
                          </w:r>
                        </w:p>
                        <w:p w14:paraId="5CA4F552" w14:textId="77777777" w:rsidR="00B623BD" w:rsidRDefault="00B623BD" w:rsidP="00B623BD">
                          <w:pPr>
                            <w:pStyle w:val="Arizen26"/>
                          </w:pPr>
                        </w:p>
                        <w:p w14:paraId="3F643171" w14:textId="77777777" w:rsidR="00B623BD" w:rsidRDefault="00B623BD" w:rsidP="00B623BD">
                          <w:pPr>
                            <w:pStyle w:val="Arizen26"/>
                          </w:pPr>
                          <w:r>
                            <w:t xml:space="preserve">Os padrões aqui descritos, devem ser adequados de acordo com a realidade da organização, prezando pelo cumprimento integral do que foi estabelecido.  </w:t>
                          </w:r>
                        </w:p>
                        <w:bookmarkEnd w:id="4"/>
                        <w:p w14:paraId="7AD7BF3E" w14:textId="41D09F0A" w:rsidR="00B53D6E" w:rsidRDefault="00B53D6E" w:rsidP="000152DA">
                          <w:pPr>
                            <w:pStyle w:val="Arizen26"/>
                          </w:pPr>
                        </w:p>
                        <w:p w14:paraId="023AE663" w14:textId="77777777" w:rsidR="000152DA" w:rsidRDefault="000152DA" w:rsidP="000152DA">
                          <w:pPr>
                            <w:pStyle w:val="A3"/>
                          </w:pPr>
                          <w:r>
                            <w:t xml:space="preserve">Frequência de Revisão </w:t>
                          </w:r>
                        </w:p>
                        <w:p w14:paraId="62A34327" w14:textId="3E27435B" w:rsidR="000152DA" w:rsidRDefault="000152DA" w:rsidP="000152DA">
                          <w:pPr>
                            <w:pStyle w:val="Arizen26"/>
                          </w:pPr>
                        </w:p>
                        <w:p w14:paraId="25F18DB7" w14:textId="77777777" w:rsidR="00B623BD" w:rsidRPr="00F7088D" w:rsidRDefault="00B623BD" w:rsidP="00B623BD">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034FC2D1" w14:textId="77777777" w:rsidR="00B623BD" w:rsidRDefault="00B623BD"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565A46"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565A46"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80117CE" w14:textId="75296422"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0F5655" w:rsidRPr="000F5655">
        <w:t>Política de Ferramentas de Acesso Remoto</w:t>
      </w: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F5655" w:rsidRDefault="004A6AFF" w:rsidP="000F5655">
      <w:pPr>
        <w:jc w:val="center"/>
      </w:pPr>
    </w:p>
    <w:p w14:paraId="04556179" w14:textId="77777777" w:rsidR="000152DA" w:rsidRPr="000F5655" w:rsidRDefault="000152DA" w:rsidP="000F5655">
      <w:pPr>
        <w:jc w:val="center"/>
      </w:pPr>
    </w:p>
    <w:p w14:paraId="5A890445" w14:textId="77777777" w:rsidR="000152DA" w:rsidRPr="000F5655" w:rsidRDefault="000152DA" w:rsidP="000F5655">
      <w:pPr>
        <w:jc w:val="center"/>
      </w:pPr>
    </w:p>
    <w:p w14:paraId="27671972" w14:textId="77777777" w:rsidR="000152DA" w:rsidRPr="000F5655" w:rsidRDefault="000152DA" w:rsidP="000F5655">
      <w:pPr>
        <w:jc w:val="center"/>
        <w:rPr>
          <w:highlight w:val="yellow"/>
        </w:rPr>
      </w:pPr>
    </w:p>
    <w:p w14:paraId="39480394" w14:textId="77777777" w:rsidR="000152DA" w:rsidRPr="000F5655" w:rsidRDefault="000152DA" w:rsidP="000F5655">
      <w:pPr>
        <w:jc w:val="cente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F5655"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F5655" w:rsidRDefault="000152DA" w:rsidP="000F5655">
            <w:pPr>
              <w:jc w:val="center"/>
            </w:pPr>
          </w:p>
          <w:p w14:paraId="0B8927E6" w14:textId="6B85FBB1" w:rsidR="000152DA" w:rsidRPr="000F5655" w:rsidRDefault="00CF099D" w:rsidP="000F5655">
            <w:pPr>
              <w:pStyle w:val="AA2"/>
              <w:framePr w:hSpace="0" w:wrap="auto" w:vAnchor="margin" w:hAnchor="text" w:xAlign="left" w:yAlign="inline"/>
              <w:rPr>
                <w:color w:val="FFFFFF"/>
                <w:highlight w:val="yellow"/>
              </w:rPr>
            </w:pPr>
            <w:r w:rsidRPr="00CF099D">
              <w:t>10-W-DOC-LGPD</w:t>
            </w:r>
          </w:p>
        </w:tc>
      </w:tr>
    </w:tbl>
    <w:p w14:paraId="62CE5C71" w14:textId="77777777" w:rsidR="000152DA" w:rsidRPr="000F5655" w:rsidRDefault="000152DA" w:rsidP="000F5655">
      <w:pPr>
        <w:jc w:val="center"/>
        <w:rPr>
          <w:highlight w:val="yellow"/>
        </w:rPr>
      </w:pPr>
    </w:p>
    <w:p w14:paraId="21BD4706" w14:textId="77777777" w:rsidR="000152DA" w:rsidRPr="000F5655" w:rsidRDefault="000152DA" w:rsidP="000F5655">
      <w:pPr>
        <w:jc w:val="cente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F5655"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F5655" w:rsidRDefault="000152DA" w:rsidP="000F5655">
            <w:pPr>
              <w:jc w:val="center"/>
            </w:pPr>
          </w:p>
          <w:p w14:paraId="2C1B816E" w14:textId="77777777" w:rsidR="000152DA" w:rsidRPr="000F5655" w:rsidRDefault="000152DA" w:rsidP="000F5655">
            <w:pPr>
              <w:pStyle w:val="AA2"/>
              <w:framePr w:wrap="around"/>
            </w:pPr>
            <w:r w:rsidRPr="000F5655">
              <w:t>Histórico de Revisão</w:t>
            </w:r>
          </w:p>
          <w:p w14:paraId="36413533" w14:textId="77777777" w:rsidR="000152DA" w:rsidRPr="000F5655" w:rsidRDefault="000152DA" w:rsidP="000F5655">
            <w:pPr>
              <w:jc w:val="center"/>
              <w:rPr>
                <w:highlight w:val="yellow"/>
              </w:rPr>
            </w:pPr>
          </w:p>
        </w:tc>
      </w:tr>
      <w:tr w:rsidR="000152DA" w:rsidRPr="000F5655"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F5655" w:rsidRDefault="000152DA" w:rsidP="000F5655">
            <w:pPr>
              <w:pStyle w:val="AA3"/>
              <w:jc w:val="center"/>
            </w:pPr>
            <w:r w:rsidRPr="000F5655">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F5655" w:rsidRDefault="000152DA" w:rsidP="000F5655">
            <w:pPr>
              <w:pStyle w:val="AA3"/>
              <w:jc w:val="center"/>
            </w:pPr>
            <w:r w:rsidRPr="000F5655">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F5655" w:rsidRDefault="000152DA" w:rsidP="000F5655">
            <w:pPr>
              <w:pStyle w:val="AA3"/>
              <w:jc w:val="center"/>
            </w:pPr>
            <w:r w:rsidRPr="000F5655">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F5655" w:rsidRDefault="000152DA" w:rsidP="000F5655">
            <w:pPr>
              <w:pStyle w:val="AA3"/>
              <w:jc w:val="center"/>
            </w:pPr>
            <w:r w:rsidRPr="000F5655">
              <w:t>Sumário de Mudanças</w:t>
            </w:r>
          </w:p>
        </w:tc>
      </w:tr>
      <w:tr w:rsidR="000152DA" w:rsidRPr="000F5655"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F5655" w:rsidRDefault="000152DA" w:rsidP="000F5655">
            <w:pPr>
              <w:jc w:val="center"/>
            </w:pPr>
          </w:p>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F5655" w:rsidRDefault="000152DA" w:rsidP="000F5655">
            <w:pPr>
              <w:jc w:val="center"/>
            </w:pPr>
          </w:p>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F5655" w:rsidRDefault="000152DA" w:rsidP="000F5655">
            <w:pPr>
              <w:jc w:val="center"/>
            </w:pPr>
          </w:p>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F5655" w:rsidRDefault="000152DA" w:rsidP="000F5655">
            <w:pPr>
              <w:jc w:val="center"/>
            </w:pPr>
          </w:p>
        </w:tc>
      </w:tr>
      <w:tr w:rsidR="000152DA" w:rsidRPr="000F5655"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F5655" w:rsidRDefault="000152DA" w:rsidP="000F5655">
            <w:pPr>
              <w:jc w:val="center"/>
            </w:pPr>
          </w:p>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F5655" w:rsidRDefault="000152DA" w:rsidP="000F5655">
            <w:pPr>
              <w:jc w:val="center"/>
            </w:pPr>
          </w:p>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F5655" w:rsidRDefault="000152DA" w:rsidP="000F5655">
            <w:pPr>
              <w:jc w:val="center"/>
            </w:pPr>
          </w:p>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F5655" w:rsidRDefault="000152DA" w:rsidP="000F5655">
            <w:pPr>
              <w:jc w:val="center"/>
            </w:pPr>
          </w:p>
        </w:tc>
      </w:tr>
      <w:tr w:rsidR="000152DA" w:rsidRPr="000F5655"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F5655" w:rsidRDefault="000152DA" w:rsidP="000F5655">
            <w:pPr>
              <w:jc w:val="center"/>
            </w:pPr>
          </w:p>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F5655" w:rsidRDefault="000152DA" w:rsidP="000F5655">
            <w:pPr>
              <w:jc w:val="center"/>
            </w:pPr>
          </w:p>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F5655" w:rsidRDefault="000152DA" w:rsidP="000F5655">
            <w:pPr>
              <w:jc w:val="center"/>
            </w:pPr>
          </w:p>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F5655" w:rsidRDefault="000152DA" w:rsidP="000F5655">
            <w:pPr>
              <w:jc w:val="center"/>
            </w:pPr>
          </w:p>
        </w:tc>
      </w:tr>
    </w:tbl>
    <w:p w14:paraId="0D86BDF7" w14:textId="77777777" w:rsidR="000152DA" w:rsidRPr="000F5655" w:rsidRDefault="000152DA" w:rsidP="000F5655">
      <w:pPr>
        <w:jc w:val="center"/>
        <w:rPr>
          <w:highlight w:val="yellow"/>
        </w:rPr>
      </w:pPr>
    </w:p>
    <w:p w14:paraId="0532756A" w14:textId="77777777" w:rsidR="000152DA" w:rsidRPr="000F5655" w:rsidRDefault="000152DA" w:rsidP="000F5655">
      <w:pPr>
        <w:jc w:val="cente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F5655"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F5655" w:rsidRDefault="000152DA" w:rsidP="000F5655">
            <w:pPr>
              <w:jc w:val="center"/>
            </w:pPr>
          </w:p>
          <w:p w14:paraId="53CB468B" w14:textId="77777777" w:rsidR="000152DA" w:rsidRPr="000F5655" w:rsidRDefault="000152DA" w:rsidP="000F5655">
            <w:pPr>
              <w:pStyle w:val="AA2"/>
              <w:framePr w:hSpace="0" w:wrap="auto" w:vAnchor="margin" w:hAnchor="text" w:xAlign="left" w:yAlign="inline"/>
            </w:pPr>
            <w:r w:rsidRPr="000F5655">
              <w:t>Distribuição</w:t>
            </w:r>
          </w:p>
          <w:p w14:paraId="385E2E05" w14:textId="77777777" w:rsidR="000152DA" w:rsidRPr="000F5655" w:rsidRDefault="000152DA" w:rsidP="000F5655">
            <w:pPr>
              <w:jc w:val="center"/>
              <w:rPr>
                <w:highlight w:val="yellow"/>
              </w:rPr>
            </w:pPr>
          </w:p>
        </w:tc>
      </w:tr>
      <w:tr w:rsidR="000152DA" w:rsidRPr="000F5655"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F5655" w:rsidRDefault="000152DA" w:rsidP="000F5655">
            <w:pPr>
              <w:pStyle w:val="AA3"/>
              <w:jc w:val="center"/>
            </w:pPr>
            <w:r w:rsidRPr="000F5655">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F5655" w:rsidRDefault="000152DA" w:rsidP="000F5655">
            <w:pPr>
              <w:pStyle w:val="AA3"/>
              <w:jc w:val="center"/>
            </w:pPr>
            <w:r w:rsidRPr="000F5655">
              <w:t>Título</w:t>
            </w:r>
          </w:p>
        </w:tc>
      </w:tr>
      <w:tr w:rsidR="000152DA" w:rsidRPr="000F5655"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F5655" w:rsidRDefault="000152DA" w:rsidP="000F5655">
            <w:pPr>
              <w:jc w:val="center"/>
            </w:pPr>
          </w:p>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F5655" w:rsidRDefault="000152DA" w:rsidP="000F5655">
            <w:pPr>
              <w:jc w:val="center"/>
            </w:pPr>
          </w:p>
        </w:tc>
      </w:tr>
      <w:tr w:rsidR="000152DA" w:rsidRPr="000F5655"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F5655" w:rsidRDefault="000152DA" w:rsidP="000F5655">
            <w:pPr>
              <w:jc w:val="center"/>
            </w:pPr>
          </w:p>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F5655" w:rsidRDefault="000152DA" w:rsidP="000F5655">
            <w:pPr>
              <w:jc w:val="center"/>
            </w:pPr>
          </w:p>
        </w:tc>
      </w:tr>
    </w:tbl>
    <w:p w14:paraId="359DF12C" w14:textId="77777777" w:rsidR="000152DA" w:rsidRPr="000F5655" w:rsidRDefault="000152DA" w:rsidP="000F5655">
      <w:pPr>
        <w:jc w:val="center"/>
        <w:rPr>
          <w:highlight w:val="yellow"/>
        </w:rPr>
      </w:pPr>
    </w:p>
    <w:p w14:paraId="0739F10A" w14:textId="77777777" w:rsidR="000152DA" w:rsidRPr="000F5655" w:rsidRDefault="000152DA" w:rsidP="000F5655">
      <w:pPr>
        <w:jc w:val="cente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F5655"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F5655" w:rsidRDefault="000152DA" w:rsidP="000F5655">
            <w:pPr>
              <w:jc w:val="center"/>
            </w:pPr>
          </w:p>
          <w:p w14:paraId="4F504BA9" w14:textId="77777777" w:rsidR="000152DA" w:rsidRPr="000F5655" w:rsidRDefault="000152DA" w:rsidP="000F5655">
            <w:pPr>
              <w:pStyle w:val="AA2"/>
              <w:framePr w:hSpace="0" w:wrap="auto" w:vAnchor="margin" w:hAnchor="text" w:xAlign="left" w:yAlign="inline"/>
            </w:pPr>
            <w:r w:rsidRPr="000F5655">
              <w:t>Aprovação</w:t>
            </w:r>
          </w:p>
          <w:p w14:paraId="56736869" w14:textId="77777777" w:rsidR="000152DA" w:rsidRPr="000F5655" w:rsidRDefault="000152DA" w:rsidP="000F5655">
            <w:pPr>
              <w:jc w:val="center"/>
              <w:rPr>
                <w:highlight w:val="yellow"/>
              </w:rPr>
            </w:pPr>
          </w:p>
        </w:tc>
      </w:tr>
      <w:tr w:rsidR="000152DA" w:rsidRPr="000F5655"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F5655" w:rsidRDefault="000152DA" w:rsidP="000F5655">
            <w:pPr>
              <w:pStyle w:val="AA3"/>
              <w:jc w:val="center"/>
            </w:pPr>
            <w:r w:rsidRPr="000F5655">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F5655" w:rsidRDefault="000152DA" w:rsidP="000F5655">
            <w:pPr>
              <w:pStyle w:val="AA3"/>
              <w:jc w:val="center"/>
            </w:pPr>
            <w:r w:rsidRPr="000F5655">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F5655" w:rsidRDefault="000152DA" w:rsidP="000F5655">
            <w:pPr>
              <w:pStyle w:val="AA3"/>
              <w:jc w:val="center"/>
            </w:pPr>
            <w:r w:rsidRPr="000F5655">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F5655" w:rsidRDefault="000152DA" w:rsidP="000F5655">
            <w:pPr>
              <w:pStyle w:val="AA3"/>
              <w:jc w:val="center"/>
            </w:pPr>
            <w:r w:rsidRPr="000F5655">
              <w:t>Data</w:t>
            </w:r>
          </w:p>
        </w:tc>
      </w:tr>
      <w:tr w:rsidR="000152DA" w:rsidRPr="000F5655"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F5655" w:rsidRDefault="000152DA" w:rsidP="000F5655">
            <w:pPr>
              <w:jc w:val="center"/>
            </w:pPr>
          </w:p>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F5655" w:rsidRDefault="000152DA" w:rsidP="000F5655">
            <w:pPr>
              <w:jc w:val="center"/>
            </w:pPr>
          </w:p>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F5655" w:rsidRDefault="000152DA" w:rsidP="000F5655">
            <w:pPr>
              <w:jc w:val="center"/>
            </w:pPr>
          </w:p>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F5655" w:rsidRDefault="000152DA" w:rsidP="000F5655">
            <w:pPr>
              <w:jc w:val="center"/>
            </w:pPr>
          </w:p>
        </w:tc>
      </w:tr>
      <w:tr w:rsidR="000152DA" w:rsidRPr="000F5655"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F5655" w:rsidRDefault="000152DA" w:rsidP="000F5655">
            <w:pPr>
              <w:jc w:val="center"/>
            </w:pPr>
          </w:p>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F5655" w:rsidRDefault="000152DA" w:rsidP="000F5655">
            <w:pPr>
              <w:jc w:val="center"/>
            </w:pPr>
          </w:p>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F5655" w:rsidRDefault="000152DA" w:rsidP="000F5655">
            <w:pPr>
              <w:jc w:val="center"/>
            </w:pPr>
          </w:p>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F5655" w:rsidRDefault="000152DA" w:rsidP="000F5655">
            <w:pPr>
              <w:jc w:val="center"/>
            </w:pPr>
          </w:p>
        </w:tc>
      </w:tr>
      <w:tr w:rsidR="000152DA" w:rsidRPr="000F5655"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F5655" w:rsidRDefault="000152DA" w:rsidP="000F5655">
            <w:pPr>
              <w:jc w:val="center"/>
            </w:pPr>
          </w:p>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F5655" w:rsidRDefault="000152DA" w:rsidP="000F5655">
            <w:pPr>
              <w:jc w:val="center"/>
            </w:pPr>
          </w:p>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F5655" w:rsidRDefault="000152DA" w:rsidP="000F5655">
            <w:pPr>
              <w:jc w:val="center"/>
            </w:pPr>
          </w:p>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F5655" w:rsidRDefault="000152DA" w:rsidP="000F5655">
            <w:pPr>
              <w:jc w:val="center"/>
            </w:pPr>
          </w:p>
        </w:tc>
      </w:tr>
    </w:tbl>
    <w:p w14:paraId="61EF2B7C" w14:textId="77777777" w:rsidR="000152DA" w:rsidRPr="000F5655" w:rsidRDefault="000152DA" w:rsidP="000F5655">
      <w:pPr>
        <w:jc w:val="center"/>
      </w:pPr>
    </w:p>
    <w:p w14:paraId="2F640F63" w14:textId="77777777" w:rsidR="000152DA" w:rsidRPr="000F5655" w:rsidRDefault="000152DA" w:rsidP="000F5655">
      <w:pPr>
        <w:jc w:val="center"/>
      </w:pPr>
    </w:p>
    <w:p w14:paraId="2CAF0C8D" w14:textId="77777777" w:rsidR="000152DA" w:rsidRPr="000F5655" w:rsidRDefault="000152DA" w:rsidP="000F5655">
      <w:pPr>
        <w:jc w:val="center"/>
      </w:pPr>
      <w:r w:rsidRPr="000F5655">
        <w:br w:type="page"/>
      </w:r>
    </w:p>
    <w:p w14:paraId="528150EB" w14:textId="77777777" w:rsidR="000152DA" w:rsidRPr="000F5655" w:rsidRDefault="000152DA" w:rsidP="000F5655">
      <w:pPr>
        <w:jc w:val="center"/>
      </w:pPr>
      <w:r w:rsidRPr="000F5655">
        <w:lastRenderedPageBreak/>
        <w:t>Conteúdo</w:t>
      </w:r>
    </w:p>
    <w:p w14:paraId="460A1D17" w14:textId="77777777" w:rsidR="000152DA" w:rsidRPr="000F5655" w:rsidRDefault="000152DA" w:rsidP="000F5655">
      <w:pPr>
        <w:jc w:val="center"/>
      </w:pPr>
    </w:p>
    <w:p w14:paraId="24E6AED2" w14:textId="2B1267AC" w:rsidR="007819AF"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0F5655">
        <w:fldChar w:fldCharType="begin"/>
      </w:r>
      <w:r w:rsidRPr="000F5655">
        <w:instrText xml:space="preserve"> TOC \o "1-3" \h \z </w:instrText>
      </w:r>
      <w:r w:rsidRPr="000F5655">
        <w:fldChar w:fldCharType="separate"/>
      </w:r>
      <w:hyperlink w:anchor="_Toc97728854" w:history="1">
        <w:r w:rsidR="007819AF" w:rsidRPr="00052C64">
          <w:rPr>
            <w:rStyle w:val="Hyperlink"/>
            <w:noProof/>
          </w:rPr>
          <w:t>1</w:t>
        </w:r>
        <w:r w:rsidR="007819AF">
          <w:rPr>
            <w:rFonts w:asciiTheme="minorHAnsi" w:eastAsiaTheme="minorEastAsia" w:hAnsiTheme="minorHAnsi" w:cstheme="minorBidi"/>
            <w:b w:val="0"/>
            <w:bCs w:val="0"/>
            <w:caps w:val="0"/>
            <w:noProof/>
            <w:sz w:val="22"/>
            <w:szCs w:val="22"/>
            <w:lang w:eastAsia="pt-BR"/>
          </w:rPr>
          <w:tab/>
        </w:r>
        <w:r w:rsidR="007819AF" w:rsidRPr="00052C64">
          <w:rPr>
            <w:rStyle w:val="Hyperlink"/>
            <w:noProof/>
          </w:rPr>
          <w:t>Introdução</w:t>
        </w:r>
        <w:r w:rsidR="007819AF">
          <w:rPr>
            <w:noProof/>
            <w:webHidden/>
          </w:rPr>
          <w:tab/>
        </w:r>
        <w:r w:rsidR="007819AF">
          <w:rPr>
            <w:noProof/>
            <w:webHidden/>
          </w:rPr>
          <w:fldChar w:fldCharType="begin"/>
        </w:r>
        <w:r w:rsidR="007819AF">
          <w:rPr>
            <w:noProof/>
            <w:webHidden/>
          </w:rPr>
          <w:instrText xml:space="preserve"> PAGEREF _Toc97728854 \h </w:instrText>
        </w:r>
        <w:r w:rsidR="007819AF">
          <w:rPr>
            <w:noProof/>
            <w:webHidden/>
          </w:rPr>
        </w:r>
        <w:r w:rsidR="007819AF">
          <w:rPr>
            <w:noProof/>
            <w:webHidden/>
          </w:rPr>
          <w:fldChar w:fldCharType="separate"/>
        </w:r>
        <w:r w:rsidR="007819AF">
          <w:rPr>
            <w:noProof/>
            <w:webHidden/>
          </w:rPr>
          <w:t>6</w:t>
        </w:r>
        <w:r w:rsidR="007819AF">
          <w:rPr>
            <w:noProof/>
            <w:webHidden/>
          </w:rPr>
          <w:fldChar w:fldCharType="end"/>
        </w:r>
      </w:hyperlink>
    </w:p>
    <w:p w14:paraId="40CD7CD0" w14:textId="48B64B70" w:rsidR="007819AF" w:rsidRDefault="00565A46">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28855" w:history="1">
        <w:r w:rsidR="007819AF" w:rsidRPr="00052C64">
          <w:rPr>
            <w:rStyle w:val="Hyperlink"/>
            <w:noProof/>
          </w:rPr>
          <w:t>2</w:t>
        </w:r>
        <w:r w:rsidR="007819AF">
          <w:rPr>
            <w:rFonts w:asciiTheme="minorHAnsi" w:eastAsiaTheme="minorEastAsia" w:hAnsiTheme="minorHAnsi" w:cstheme="minorBidi"/>
            <w:b w:val="0"/>
            <w:bCs w:val="0"/>
            <w:caps w:val="0"/>
            <w:noProof/>
            <w:sz w:val="22"/>
            <w:szCs w:val="22"/>
            <w:lang w:eastAsia="pt-BR"/>
          </w:rPr>
          <w:tab/>
        </w:r>
        <w:r w:rsidR="007819AF" w:rsidRPr="00052C64">
          <w:rPr>
            <w:rStyle w:val="Hyperlink"/>
            <w:noProof/>
          </w:rPr>
          <w:t>Política de Ferramentas de Acesso Remoto</w:t>
        </w:r>
        <w:r w:rsidR="007819AF">
          <w:rPr>
            <w:noProof/>
            <w:webHidden/>
          </w:rPr>
          <w:tab/>
        </w:r>
        <w:r w:rsidR="007819AF">
          <w:rPr>
            <w:noProof/>
            <w:webHidden/>
          </w:rPr>
          <w:fldChar w:fldCharType="begin"/>
        </w:r>
        <w:r w:rsidR="007819AF">
          <w:rPr>
            <w:noProof/>
            <w:webHidden/>
          </w:rPr>
          <w:instrText xml:space="preserve"> PAGEREF _Toc97728855 \h </w:instrText>
        </w:r>
        <w:r w:rsidR="007819AF">
          <w:rPr>
            <w:noProof/>
            <w:webHidden/>
          </w:rPr>
        </w:r>
        <w:r w:rsidR="007819AF">
          <w:rPr>
            <w:noProof/>
            <w:webHidden/>
          </w:rPr>
          <w:fldChar w:fldCharType="separate"/>
        </w:r>
        <w:r w:rsidR="007819AF">
          <w:rPr>
            <w:noProof/>
            <w:webHidden/>
          </w:rPr>
          <w:t>6</w:t>
        </w:r>
        <w:r w:rsidR="007819AF">
          <w:rPr>
            <w:noProof/>
            <w:webHidden/>
          </w:rPr>
          <w:fldChar w:fldCharType="end"/>
        </w:r>
      </w:hyperlink>
    </w:p>
    <w:p w14:paraId="263A1F31" w14:textId="6DEEC73D" w:rsidR="007819AF" w:rsidRDefault="00565A46">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28856" w:history="1">
        <w:r w:rsidR="007819AF" w:rsidRPr="00052C64">
          <w:rPr>
            <w:rStyle w:val="Hyperlink"/>
            <w:noProof/>
          </w:rPr>
          <w:t>2.1</w:t>
        </w:r>
        <w:r w:rsidR="007819AF">
          <w:rPr>
            <w:rFonts w:asciiTheme="minorHAnsi" w:eastAsiaTheme="minorEastAsia" w:hAnsiTheme="minorHAnsi" w:cstheme="minorBidi"/>
            <w:smallCaps w:val="0"/>
            <w:noProof/>
            <w:sz w:val="22"/>
            <w:szCs w:val="22"/>
            <w:lang w:eastAsia="pt-BR"/>
          </w:rPr>
          <w:tab/>
        </w:r>
        <w:r w:rsidR="007819AF" w:rsidRPr="00052C64">
          <w:rPr>
            <w:rStyle w:val="Hyperlink"/>
            <w:noProof/>
          </w:rPr>
          <w:t>Ferramentas de Acesso Remoto</w:t>
        </w:r>
        <w:r w:rsidR="007819AF">
          <w:rPr>
            <w:noProof/>
            <w:webHidden/>
          </w:rPr>
          <w:tab/>
        </w:r>
        <w:r w:rsidR="007819AF">
          <w:rPr>
            <w:noProof/>
            <w:webHidden/>
          </w:rPr>
          <w:fldChar w:fldCharType="begin"/>
        </w:r>
        <w:r w:rsidR="007819AF">
          <w:rPr>
            <w:noProof/>
            <w:webHidden/>
          </w:rPr>
          <w:instrText xml:space="preserve"> PAGEREF _Toc97728856 \h </w:instrText>
        </w:r>
        <w:r w:rsidR="007819AF">
          <w:rPr>
            <w:noProof/>
            <w:webHidden/>
          </w:rPr>
        </w:r>
        <w:r w:rsidR="007819AF">
          <w:rPr>
            <w:noProof/>
            <w:webHidden/>
          </w:rPr>
          <w:fldChar w:fldCharType="separate"/>
        </w:r>
        <w:r w:rsidR="007819AF">
          <w:rPr>
            <w:noProof/>
            <w:webHidden/>
          </w:rPr>
          <w:t>6</w:t>
        </w:r>
        <w:r w:rsidR="007819AF">
          <w:rPr>
            <w:noProof/>
            <w:webHidden/>
          </w:rPr>
          <w:fldChar w:fldCharType="end"/>
        </w:r>
      </w:hyperlink>
    </w:p>
    <w:p w14:paraId="66E0AFDF" w14:textId="1ECB564C" w:rsidR="000152DA" w:rsidRPr="000F5655" w:rsidRDefault="000152DA" w:rsidP="000F5655">
      <w:pPr>
        <w:jc w:val="center"/>
      </w:pPr>
      <w:r w:rsidRPr="000F5655">
        <w:fldChar w:fldCharType="end"/>
      </w:r>
    </w:p>
    <w:p w14:paraId="54C7F0CD" w14:textId="77777777" w:rsidR="000152DA" w:rsidRPr="000F5655" w:rsidRDefault="000152DA" w:rsidP="000F5655">
      <w:pPr>
        <w:jc w:val="center"/>
      </w:pPr>
    </w:p>
    <w:p w14:paraId="156DCCCE" w14:textId="77777777" w:rsidR="000152DA" w:rsidRPr="000F5655" w:rsidRDefault="000152DA" w:rsidP="000F5655">
      <w:pPr>
        <w:jc w:val="center"/>
      </w:pPr>
    </w:p>
    <w:p w14:paraId="3056B6A1" w14:textId="77777777" w:rsidR="000152DA" w:rsidRPr="000F5655" w:rsidRDefault="000152DA" w:rsidP="000F5655">
      <w:pPr>
        <w:jc w:val="center"/>
      </w:pPr>
    </w:p>
    <w:p w14:paraId="09A91662" w14:textId="77777777" w:rsidR="000152DA" w:rsidRPr="000F5655" w:rsidRDefault="000152DA" w:rsidP="000F5655">
      <w:pPr>
        <w:jc w:val="center"/>
      </w:pPr>
    </w:p>
    <w:p w14:paraId="36CC638D" w14:textId="77777777" w:rsidR="000152DA" w:rsidRPr="000F5655" w:rsidRDefault="000152DA" w:rsidP="000F5655">
      <w:pPr>
        <w:jc w:val="center"/>
      </w:pPr>
    </w:p>
    <w:p w14:paraId="404DEF6A" w14:textId="77777777" w:rsidR="00C556A7" w:rsidRPr="000F5655" w:rsidRDefault="000152DA" w:rsidP="000F5655">
      <w:pPr>
        <w:pStyle w:val="Ttulo1"/>
        <w:spacing w:line="276" w:lineRule="auto"/>
        <w:jc w:val="center"/>
      </w:pPr>
      <w:r w:rsidRPr="000F5655">
        <w:br w:type="page"/>
      </w:r>
      <w:bookmarkStart w:id="4" w:name="_Toc438022617"/>
      <w:bookmarkStart w:id="5" w:name="_Toc321136340"/>
      <w:bookmarkStart w:id="6" w:name="_Toc321131500"/>
      <w:bookmarkStart w:id="7" w:name="_Toc321136539"/>
    </w:p>
    <w:p w14:paraId="7CCAF694" w14:textId="39EFE422" w:rsidR="000F5655" w:rsidRPr="000F5655" w:rsidRDefault="00461C38" w:rsidP="000F5655">
      <w:pPr>
        <w:pStyle w:val="Ttulo1"/>
        <w:numPr>
          <w:ilvl w:val="0"/>
          <w:numId w:val="15"/>
        </w:numPr>
      </w:pPr>
      <w:bookmarkStart w:id="8" w:name="_Toc97728854"/>
      <w:bookmarkEnd w:id="4"/>
      <w:bookmarkEnd w:id="5"/>
      <w:bookmarkEnd w:id="6"/>
      <w:bookmarkEnd w:id="7"/>
      <w:r>
        <w:lastRenderedPageBreak/>
        <w:t>Introdução</w:t>
      </w:r>
      <w:bookmarkEnd w:id="8"/>
    </w:p>
    <w:p w14:paraId="6AEE359B" w14:textId="77777777" w:rsidR="000F5655" w:rsidRPr="000F5655" w:rsidRDefault="000F5655" w:rsidP="000F5655"/>
    <w:p w14:paraId="7F00A7D0" w14:textId="356B0290" w:rsidR="00461C38" w:rsidRDefault="000F5655" w:rsidP="00461C38">
      <w:pPr>
        <w:spacing w:line="276" w:lineRule="auto"/>
        <w:jc w:val="both"/>
      </w:pPr>
      <w:r w:rsidRPr="000F5655">
        <w:t xml:space="preserve">O software de área de trabalho remota, também conhecido como ferramentas de acesso remoto, fornece uma maneira para usuários de computador e equipe de suporte compartilharem telas, acessarem sistemas de computador de trabalho em casa e vice-versa. </w:t>
      </w:r>
    </w:p>
    <w:p w14:paraId="549F6C5D" w14:textId="77777777" w:rsidR="00461C38" w:rsidRDefault="00461C38" w:rsidP="00461C38">
      <w:pPr>
        <w:spacing w:line="276" w:lineRule="auto"/>
        <w:jc w:val="both"/>
      </w:pPr>
    </w:p>
    <w:p w14:paraId="0B616920" w14:textId="1C4B62D0" w:rsidR="000F5655" w:rsidRPr="000F5655" w:rsidRDefault="000F5655" w:rsidP="00461C38">
      <w:pPr>
        <w:spacing w:line="276" w:lineRule="auto"/>
        <w:jc w:val="both"/>
      </w:pPr>
      <w:r w:rsidRPr="000F5655">
        <w:t xml:space="preserve">Embora essas ferramentas possam economizar tempo e dinheiro ao eliminar viagens e permitir a colaboração, elas também fornecem uma porta dos fundos para a rede </w:t>
      </w:r>
      <w:r w:rsidR="00461C38">
        <w:t>[</w:t>
      </w:r>
      <w:r w:rsidRPr="000F5655">
        <w:t>Nome da empresa</w:t>
      </w:r>
      <w:r w:rsidR="00461C38">
        <w:t>]</w:t>
      </w:r>
      <w:r w:rsidRPr="000F5655">
        <w:t xml:space="preserve"> que pode ser usada para roubo, acesso não autorizado ou destruição de ativos. Como resultado, apenas ferramentas de acesso remoto aprovadas, monitoradas e controladas adequadamente podem ser usadas nos sistemas de computador da </w:t>
      </w:r>
      <w:r w:rsidR="00461C38">
        <w:t>[</w:t>
      </w:r>
      <w:r w:rsidRPr="000F5655">
        <w:t>Nome da Empresa</w:t>
      </w:r>
      <w:r w:rsidR="00461C38">
        <w:t>]</w:t>
      </w:r>
      <w:r w:rsidRPr="000F5655">
        <w:t>.</w:t>
      </w:r>
    </w:p>
    <w:p w14:paraId="2DB45180" w14:textId="77777777" w:rsidR="000F5655" w:rsidRPr="000F5655" w:rsidRDefault="000F5655" w:rsidP="00461C38">
      <w:pPr>
        <w:spacing w:line="276" w:lineRule="auto"/>
        <w:jc w:val="both"/>
      </w:pPr>
    </w:p>
    <w:p w14:paraId="0A9AA6FD" w14:textId="3AD433D5" w:rsidR="000F5655" w:rsidRPr="000F5655" w:rsidRDefault="000F5655" w:rsidP="00461C38">
      <w:pPr>
        <w:spacing w:line="276" w:lineRule="auto"/>
        <w:jc w:val="both"/>
      </w:pPr>
      <w:r w:rsidRPr="000F5655">
        <w:t xml:space="preserve">Esta política se aplica a todos os acessos remotos em que uma das extremidades da comunicação termina em um ativo de computador </w:t>
      </w:r>
      <w:r w:rsidR="00461C38">
        <w:t>[</w:t>
      </w:r>
      <w:r w:rsidRPr="000F5655">
        <w:t>Nome da empresa</w:t>
      </w:r>
      <w:r w:rsidR="00461C38">
        <w:t>].</w:t>
      </w:r>
    </w:p>
    <w:p w14:paraId="6853ACBE" w14:textId="77777777" w:rsidR="000F5655" w:rsidRPr="000F5655" w:rsidRDefault="000F5655" w:rsidP="000F5655"/>
    <w:p w14:paraId="10D77285" w14:textId="28CEC54C" w:rsidR="000F5655" w:rsidRPr="000F5655" w:rsidRDefault="000F5655" w:rsidP="007819AF">
      <w:pPr>
        <w:pStyle w:val="Ttulo1"/>
      </w:pPr>
      <w:bookmarkStart w:id="9" w:name="_Toc97728855"/>
      <w:r w:rsidRPr="000F5655">
        <w:t>Política</w:t>
      </w:r>
      <w:r w:rsidR="00461C38">
        <w:t xml:space="preserve"> de Ferramentas de Acesso Remoto</w:t>
      </w:r>
      <w:bookmarkEnd w:id="9"/>
    </w:p>
    <w:p w14:paraId="7DA770A1" w14:textId="77777777" w:rsidR="000F5655" w:rsidRPr="000F5655" w:rsidRDefault="000F5655" w:rsidP="000F5655"/>
    <w:p w14:paraId="586B3649" w14:textId="12DC2C8A" w:rsidR="000F5655" w:rsidRPr="000F5655" w:rsidRDefault="000F5655" w:rsidP="007819AF">
      <w:pPr>
        <w:spacing w:line="276" w:lineRule="auto"/>
        <w:jc w:val="both"/>
      </w:pPr>
      <w:r w:rsidRPr="000F5655">
        <w:t xml:space="preserve">Todas as ferramentas de acesso remoto usadas para comunicação entre os ativos da </w:t>
      </w:r>
      <w:r w:rsidR="007819AF">
        <w:t>[</w:t>
      </w:r>
      <w:r w:rsidRPr="000F5655">
        <w:t>Nome da Empresa</w:t>
      </w:r>
      <w:r w:rsidR="007819AF">
        <w:t>]</w:t>
      </w:r>
      <w:r w:rsidRPr="000F5655">
        <w:t xml:space="preserve"> e outros sistemas devem estar em conformidade com os seguintes requisitos de política.</w:t>
      </w:r>
    </w:p>
    <w:p w14:paraId="240E67D6" w14:textId="77777777" w:rsidR="000F5655" w:rsidRPr="000F5655" w:rsidRDefault="000F5655" w:rsidP="007819AF">
      <w:pPr>
        <w:spacing w:line="276" w:lineRule="auto"/>
        <w:jc w:val="both"/>
      </w:pPr>
    </w:p>
    <w:p w14:paraId="57B243FF" w14:textId="0636C2BD" w:rsidR="000F5655" w:rsidRPr="000F5655" w:rsidRDefault="000F5655" w:rsidP="007819AF">
      <w:pPr>
        <w:pStyle w:val="Ttulo2"/>
        <w:tabs>
          <w:tab w:val="clear" w:pos="-274"/>
        </w:tabs>
        <w:spacing w:line="276" w:lineRule="auto"/>
        <w:ind w:left="993"/>
        <w:jc w:val="both"/>
        <w:rPr>
          <w:rFonts w:ascii="Verdana" w:hAnsi="Verdana"/>
        </w:rPr>
      </w:pPr>
      <w:bookmarkStart w:id="10" w:name="_Toc97728856"/>
      <w:r w:rsidRPr="000F5655">
        <w:rPr>
          <w:rFonts w:ascii="Verdana" w:hAnsi="Verdana"/>
        </w:rPr>
        <w:t>Ferramentas de Acesso Remoto</w:t>
      </w:r>
      <w:bookmarkEnd w:id="10"/>
    </w:p>
    <w:p w14:paraId="50C46576" w14:textId="77777777" w:rsidR="000F5655" w:rsidRPr="000F5655" w:rsidRDefault="000F5655" w:rsidP="007819AF">
      <w:pPr>
        <w:spacing w:line="276" w:lineRule="auto"/>
        <w:jc w:val="both"/>
      </w:pPr>
    </w:p>
    <w:p w14:paraId="31F2DF5E" w14:textId="77777777" w:rsidR="007819AF" w:rsidRDefault="007819AF" w:rsidP="007819AF">
      <w:pPr>
        <w:spacing w:line="276" w:lineRule="auto"/>
        <w:jc w:val="both"/>
      </w:pPr>
      <w:r>
        <w:t>[</w:t>
      </w:r>
      <w:r w:rsidRPr="000F5655">
        <w:t>Nome da Empresa</w:t>
      </w:r>
      <w:r>
        <w:t>]</w:t>
      </w:r>
      <w:r w:rsidRPr="000F5655">
        <w:t xml:space="preserve"> </w:t>
      </w:r>
      <w:r w:rsidR="000F5655" w:rsidRPr="000F5655">
        <w:t>fornece mecanismos para colaborar entre usuários internos, com parceiros externos e de sistemas</w:t>
      </w:r>
      <w:r>
        <w:t xml:space="preserve">. </w:t>
      </w:r>
    </w:p>
    <w:p w14:paraId="5A74D965" w14:textId="77777777" w:rsidR="007819AF" w:rsidRDefault="007819AF" w:rsidP="007819AF">
      <w:pPr>
        <w:spacing w:line="276" w:lineRule="auto"/>
        <w:jc w:val="both"/>
      </w:pPr>
    </w:p>
    <w:p w14:paraId="47E6D4BA" w14:textId="61E32CDE" w:rsidR="007819AF" w:rsidRDefault="000F5655" w:rsidP="007819AF">
      <w:pPr>
        <w:spacing w:line="276" w:lineRule="auto"/>
        <w:jc w:val="both"/>
      </w:pPr>
      <w:r w:rsidRPr="000F5655">
        <w:t xml:space="preserve">A lista de </w:t>
      </w:r>
      <w:r w:rsidR="007819AF" w:rsidRPr="000F5655">
        <w:t>softwares</w:t>
      </w:r>
      <w:r w:rsidRPr="000F5655">
        <w:t xml:space="preserve"> aprovado</w:t>
      </w:r>
      <w:r w:rsidR="007819AF">
        <w:t>s está abaixo:</w:t>
      </w:r>
    </w:p>
    <w:p w14:paraId="593E450A" w14:textId="77777777" w:rsidR="007819AF" w:rsidRDefault="007819AF" w:rsidP="007819AF">
      <w:pPr>
        <w:spacing w:line="276" w:lineRule="auto"/>
        <w:jc w:val="both"/>
      </w:pPr>
    </w:p>
    <w:p w14:paraId="024C86F4" w14:textId="77777777" w:rsidR="007819AF" w:rsidRDefault="007819AF" w:rsidP="007819AF">
      <w:pPr>
        <w:pStyle w:val="PargrafodaLista"/>
        <w:numPr>
          <w:ilvl w:val="0"/>
          <w:numId w:val="17"/>
        </w:numPr>
        <w:spacing w:line="276" w:lineRule="auto"/>
        <w:jc w:val="both"/>
      </w:pPr>
      <w:r>
        <w:t xml:space="preserve">Software 1 </w:t>
      </w:r>
    </w:p>
    <w:p w14:paraId="5D905FD0" w14:textId="4479A2C0" w:rsidR="007819AF" w:rsidRDefault="007819AF" w:rsidP="007819AF">
      <w:pPr>
        <w:pStyle w:val="PargrafodaLista"/>
        <w:numPr>
          <w:ilvl w:val="0"/>
          <w:numId w:val="17"/>
        </w:numPr>
        <w:spacing w:line="276" w:lineRule="auto"/>
        <w:jc w:val="both"/>
      </w:pPr>
      <w:r>
        <w:t xml:space="preserve">Software 2 </w:t>
      </w:r>
    </w:p>
    <w:p w14:paraId="06B891FF" w14:textId="14ABAAE5" w:rsidR="007819AF" w:rsidRDefault="007819AF" w:rsidP="007819AF">
      <w:pPr>
        <w:pStyle w:val="PargrafodaLista"/>
        <w:numPr>
          <w:ilvl w:val="0"/>
          <w:numId w:val="17"/>
        </w:numPr>
        <w:spacing w:line="276" w:lineRule="auto"/>
        <w:jc w:val="both"/>
      </w:pPr>
      <w:r>
        <w:t xml:space="preserve">Software 3 </w:t>
      </w:r>
    </w:p>
    <w:p w14:paraId="3D4B6A7D" w14:textId="77777777" w:rsidR="007819AF" w:rsidRDefault="007819AF" w:rsidP="007819AF">
      <w:pPr>
        <w:pStyle w:val="PargrafodaLista"/>
        <w:numPr>
          <w:ilvl w:val="0"/>
          <w:numId w:val="17"/>
        </w:numPr>
        <w:spacing w:line="276" w:lineRule="auto"/>
        <w:jc w:val="both"/>
      </w:pPr>
      <w:r>
        <w:t>[inclua aqui os softwares de acesso remoto que foram aprovados pela organização]</w:t>
      </w:r>
    </w:p>
    <w:p w14:paraId="207389F6" w14:textId="77777777" w:rsidR="007819AF" w:rsidRDefault="007819AF" w:rsidP="007819AF">
      <w:pPr>
        <w:spacing w:line="276" w:lineRule="auto"/>
        <w:jc w:val="both"/>
      </w:pPr>
    </w:p>
    <w:p w14:paraId="6CE783DF" w14:textId="2567F6CB" w:rsidR="000F5655" w:rsidRPr="000F5655" w:rsidRDefault="000F5655" w:rsidP="007819AF">
      <w:pPr>
        <w:spacing w:line="276" w:lineRule="auto"/>
        <w:jc w:val="both"/>
      </w:pPr>
      <w:r w:rsidRPr="000F5655">
        <w:t>Como a configuração adequada é importante para o uso seguro dessas ferramentas, são fornecidos procedimentos de configuração obrigatórios para cada uma das ferramentas aprovadas.</w:t>
      </w:r>
    </w:p>
    <w:p w14:paraId="08BAF3FB" w14:textId="77777777" w:rsidR="000F5655" w:rsidRPr="000F5655" w:rsidRDefault="000F5655" w:rsidP="007819AF">
      <w:pPr>
        <w:spacing w:line="276" w:lineRule="auto"/>
        <w:jc w:val="both"/>
      </w:pPr>
    </w:p>
    <w:p w14:paraId="072EA24E" w14:textId="1B03365E" w:rsidR="000F5655" w:rsidRPr="000F5655" w:rsidRDefault="000F5655" w:rsidP="007819AF">
      <w:pPr>
        <w:spacing w:line="276" w:lineRule="auto"/>
        <w:jc w:val="both"/>
      </w:pPr>
      <w:r w:rsidRPr="000F5655">
        <w:lastRenderedPageBreak/>
        <w:t>A lista de softwares aprovados pode mudar a qualquer momento, mas os seguintes requisitos serão usados para selecionar produtos aprovados:</w:t>
      </w:r>
    </w:p>
    <w:p w14:paraId="65497F86" w14:textId="77777777" w:rsidR="000F5655" w:rsidRPr="000F5655" w:rsidRDefault="000F5655" w:rsidP="007819AF">
      <w:pPr>
        <w:spacing w:line="276" w:lineRule="auto"/>
        <w:jc w:val="both"/>
      </w:pPr>
    </w:p>
    <w:p w14:paraId="23152DB4" w14:textId="404AA09E" w:rsidR="000F5655" w:rsidRPr="000F5655" w:rsidRDefault="000F5655" w:rsidP="007819AF">
      <w:pPr>
        <w:pStyle w:val="PargrafodaLista"/>
        <w:numPr>
          <w:ilvl w:val="0"/>
          <w:numId w:val="16"/>
        </w:numPr>
        <w:spacing w:line="276" w:lineRule="auto"/>
        <w:jc w:val="both"/>
      </w:pPr>
      <w:r w:rsidRPr="000F5655">
        <w:t xml:space="preserve">Todas as ferramentas ou sistemas de acesso remoto que permitem a comunicação com recursos da </w:t>
      </w:r>
      <w:r w:rsidR="007819AF">
        <w:t>[</w:t>
      </w:r>
      <w:r w:rsidR="007819AF" w:rsidRPr="000F5655">
        <w:t>Nome da Empresa</w:t>
      </w:r>
      <w:r w:rsidR="007819AF">
        <w:t xml:space="preserve">] </w:t>
      </w:r>
      <w:r w:rsidRPr="000F5655">
        <w:t>da Internet ou de sistemas de parceiros externos devem exigir autenticação multifator. Os exemplos incluem tokens de autenticação e cartões inteligentes que exigem um PIN ou senha adicional.</w:t>
      </w:r>
    </w:p>
    <w:p w14:paraId="6815FC9E" w14:textId="77777777" w:rsidR="000F5655" w:rsidRPr="000F5655" w:rsidRDefault="000F5655" w:rsidP="007819AF">
      <w:pPr>
        <w:pStyle w:val="PargrafodaLista"/>
        <w:spacing w:line="276" w:lineRule="auto"/>
        <w:ind w:left="1080"/>
        <w:jc w:val="both"/>
      </w:pPr>
    </w:p>
    <w:p w14:paraId="05CCD4A4" w14:textId="3CCA837E" w:rsidR="000F5655" w:rsidRPr="000F5655" w:rsidRDefault="000F5655" w:rsidP="007819AF">
      <w:pPr>
        <w:pStyle w:val="PargrafodaLista"/>
        <w:numPr>
          <w:ilvl w:val="0"/>
          <w:numId w:val="16"/>
        </w:numPr>
        <w:spacing w:line="276" w:lineRule="auto"/>
        <w:jc w:val="both"/>
      </w:pPr>
      <w:r w:rsidRPr="000F5655">
        <w:t xml:space="preserve">A origem do banco de dados de autenticação deve ser </w:t>
      </w:r>
      <w:r w:rsidR="007819AF">
        <w:t>[indique o modelo de autenticação do banco de dados]</w:t>
      </w:r>
      <w:r w:rsidRPr="000F5655">
        <w:t>, e o protocolo de autenticação deve envolver um protocolo de desafio-resposta que não seja suscetível a ataques de repetição. A ferramenta de acesso remoto deve autenticar mutuamente ambas as extremidades da sessão.</w:t>
      </w:r>
    </w:p>
    <w:p w14:paraId="04D11CC9" w14:textId="77777777" w:rsidR="000F5655" w:rsidRPr="000F5655" w:rsidRDefault="000F5655" w:rsidP="007819AF">
      <w:pPr>
        <w:pStyle w:val="PargrafodaLista"/>
        <w:spacing w:line="276" w:lineRule="auto"/>
        <w:ind w:left="1080"/>
        <w:jc w:val="both"/>
      </w:pPr>
    </w:p>
    <w:p w14:paraId="2131B6B2" w14:textId="3EB0C784" w:rsidR="000F5655" w:rsidRPr="000F5655" w:rsidRDefault="000F5655" w:rsidP="007819AF">
      <w:pPr>
        <w:pStyle w:val="PargrafodaLista"/>
        <w:numPr>
          <w:ilvl w:val="0"/>
          <w:numId w:val="16"/>
        </w:numPr>
        <w:spacing w:line="276" w:lineRule="auto"/>
        <w:jc w:val="both"/>
      </w:pPr>
      <w:r w:rsidRPr="000F5655">
        <w:t xml:space="preserve">As ferramentas de acesso remoto devem oferecer suporte ao proxy de camada de aplicativo </w:t>
      </w:r>
      <w:r w:rsidR="007819AF">
        <w:t>[</w:t>
      </w:r>
      <w:r w:rsidR="007819AF" w:rsidRPr="000F5655">
        <w:t>Nome da Empresa</w:t>
      </w:r>
      <w:r w:rsidR="007819AF">
        <w:t xml:space="preserve">] </w:t>
      </w:r>
      <w:r w:rsidRPr="000F5655">
        <w:t>em vez de conexões diretas por meio do(s) firewall(s) de perímetro.</w:t>
      </w:r>
    </w:p>
    <w:p w14:paraId="608FFCC0" w14:textId="77777777" w:rsidR="000F5655" w:rsidRPr="000F5655" w:rsidRDefault="000F5655" w:rsidP="007819AF">
      <w:pPr>
        <w:pStyle w:val="PargrafodaLista"/>
        <w:spacing w:line="276" w:lineRule="auto"/>
        <w:ind w:left="1080"/>
        <w:jc w:val="both"/>
      </w:pPr>
    </w:p>
    <w:p w14:paraId="076EF2BF" w14:textId="35195178" w:rsidR="000F5655" w:rsidRPr="000F5655" w:rsidRDefault="000F5655" w:rsidP="007819AF">
      <w:pPr>
        <w:pStyle w:val="PargrafodaLista"/>
        <w:numPr>
          <w:ilvl w:val="0"/>
          <w:numId w:val="16"/>
        </w:numPr>
        <w:spacing w:line="276" w:lineRule="auto"/>
        <w:jc w:val="both"/>
      </w:pPr>
      <w:r w:rsidRPr="000F5655">
        <w:t xml:space="preserve">As ferramentas de acesso remoto devem oferecer suporte à criptografia forte de ponta a ponta dos canais de comunicação de acesso remoto, conforme especificado na política de protocolos de criptografia de rede </w:t>
      </w:r>
      <w:r w:rsidR="007819AF">
        <w:t>[</w:t>
      </w:r>
      <w:r w:rsidR="007819AF" w:rsidRPr="000F5655">
        <w:t>Nome da Empresa</w:t>
      </w:r>
      <w:r w:rsidR="007819AF">
        <w:t>].</w:t>
      </w:r>
    </w:p>
    <w:p w14:paraId="799A56CD" w14:textId="77777777" w:rsidR="000F5655" w:rsidRPr="000F5655" w:rsidRDefault="000F5655" w:rsidP="007819AF">
      <w:pPr>
        <w:pStyle w:val="PargrafodaLista"/>
        <w:spacing w:line="276" w:lineRule="auto"/>
        <w:ind w:left="1080"/>
        <w:jc w:val="both"/>
      </w:pPr>
    </w:p>
    <w:p w14:paraId="617B54EA" w14:textId="06CCF387" w:rsidR="000F5655" w:rsidRPr="000F5655" w:rsidRDefault="000F5655" w:rsidP="007819AF">
      <w:pPr>
        <w:pStyle w:val="PargrafodaLista"/>
        <w:numPr>
          <w:ilvl w:val="0"/>
          <w:numId w:val="16"/>
        </w:numPr>
        <w:spacing w:line="276" w:lineRule="auto"/>
        <w:jc w:val="both"/>
      </w:pPr>
      <w:r w:rsidRPr="000F5655">
        <w:t xml:space="preserve">Todos os antivírus, prevenção contra perda de dados e outros sistemas de segurança da </w:t>
      </w:r>
      <w:r w:rsidR="007819AF">
        <w:t>[</w:t>
      </w:r>
      <w:r w:rsidR="007819AF" w:rsidRPr="000F5655">
        <w:t>Nome da Empresa</w:t>
      </w:r>
      <w:r w:rsidR="007819AF">
        <w:t xml:space="preserve">] </w:t>
      </w:r>
      <w:r w:rsidRPr="000F5655">
        <w:t>não devem ser desativados, interferidos ou burlados de forma alguma.</w:t>
      </w:r>
    </w:p>
    <w:p w14:paraId="53759176" w14:textId="77777777" w:rsidR="000F5655" w:rsidRPr="000F5655" w:rsidRDefault="000F5655" w:rsidP="007819AF">
      <w:pPr>
        <w:spacing w:line="276" w:lineRule="auto"/>
        <w:jc w:val="both"/>
      </w:pPr>
    </w:p>
    <w:p w14:paraId="605A50C1" w14:textId="29843B98" w:rsidR="000F5655" w:rsidRPr="000F5655" w:rsidRDefault="000F5655" w:rsidP="007819AF">
      <w:pPr>
        <w:spacing w:line="276" w:lineRule="auto"/>
        <w:jc w:val="both"/>
      </w:pPr>
      <w:r w:rsidRPr="000F5655">
        <w:t xml:space="preserve">Todas as ferramentas de acesso remoto devem ser adquiridas por meio do processo de aquisição padrão </w:t>
      </w:r>
      <w:r w:rsidR="007819AF">
        <w:t>[</w:t>
      </w:r>
      <w:r w:rsidR="007819AF" w:rsidRPr="000F5655">
        <w:t>Nome da Empresa</w:t>
      </w:r>
      <w:r w:rsidR="007819AF">
        <w:t xml:space="preserve">] </w:t>
      </w:r>
      <w:r w:rsidRPr="000F5655">
        <w:t>e o grupo de tecnologia da informação deve aprovar a compra.</w:t>
      </w:r>
    </w:p>
    <w:sectPr w:rsidR="000F5655" w:rsidRPr="000F5655"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76F8" w14:textId="77777777" w:rsidR="00565A46" w:rsidRDefault="00565A46">
      <w:r>
        <w:separator/>
      </w:r>
    </w:p>
  </w:endnote>
  <w:endnote w:type="continuationSeparator" w:id="0">
    <w:p w14:paraId="6E3631CD" w14:textId="77777777" w:rsidR="00565A46" w:rsidRDefault="0056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AC32" w14:textId="77777777" w:rsidR="00565A46" w:rsidRDefault="00565A46">
      <w:r>
        <w:separator/>
      </w:r>
    </w:p>
  </w:footnote>
  <w:footnote w:type="continuationSeparator" w:id="0">
    <w:p w14:paraId="508C7744" w14:textId="77777777" w:rsidR="00565A46" w:rsidRDefault="00565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67BF8FDA" w:rsidR="00352242" w:rsidRPr="00E442B3" w:rsidRDefault="000F5655" w:rsidP="00352242">
    <w:pPr>
      <w:pStyle w:val="AA1"/>
    </w:pPr>
    <w:r w:rsidRPr="000F5655">
      <w:t>Política de Ferramentas de Acesso Remoto</w:t>
    </w:r>
    <w:r>
      <w:t>.</w:t>
    </w:r>
  </w:p>
  <w:p w14:paraId="384276D8" w14:textId="77777777" w:rsidR="00661AEB" w:rsidRPr="00E442B3" w:rsidRDefault="00565A46" w:rsidP="000D25C9">
    <w:pPr>
      <w:pStyle w:val="AA1"/>
    </w:pPr>
  </w:p>
  <w:p w14:paraId="68D6163B" w14:textId="77777777" w:rsidR="00563875" w:rsidRPr="000D25C9" w:rsidRDefault="00565A46"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414" w:hanging="360"/>
      </w:pPr>
    </w:lvl>
    <w:lvl w:ilvl="1" w:tplc="04160019">
      <w:start w:val="1"/>
      <w:numFmt w:val="lowerLetter"/>
      <w:lvlText w:val="%2."/>
      <w:lvlJc w:val="left"/>
      <w:pPr>
        <w:ind w:left="306" w:hanging="360"/>
      </w:pPr>
    </w:lvl>
    <w:lvl w:ilvl="2" w:tplc="0416001B" w:tentative="1">
      <w:start w:val="1"/>
      <w:numFmt w:val="lowerRoman"/>
      <w:lvlText w:val="%3."/>
      <w:lvlJc w:val="right"/>
      <w:pPr>
        <w:ind w:left="1026" w:hanging="180"/>
      </w:pPr>
    </w:lvl>
    <w:lvl w:ilvl="3" w:tplc="0416000F" w:tentative="1">
      <w:start w:val="1"/>
      <w:numFmt w:val="decimal"/>
      <w:lvlText w:val="%4."/>
      <w:lvlJc w:val="left"/>
      <w:pPr>
        <w:ind w:left="1746" w:hanging="360"/>
      </w:pPr>
    </w:lvl>
    <w:lvl w:ilvl="4" w:tplc="04160019" w:tentative="1">
      <w:start w:val="1"/>
      <w:numFmt w:val="lowerLetter"/>
      <w:lvlText w:val="%5."/>
      <w:lvlJc w:val="left"/>
      <w:pPr>
        <w:ind w:left="2466" w:hanging="360"/>
      </w:pPr>
    </w:lvl>
    <w:lvl w:ilvl="5" w:tplc="0416001B" w:tentative="1">
      <w:start w:val="1"/>
      <w:numFmt w:val="lowerRoman"/>
      <w:lvlText w:val="%6."/>
      <w:lvlJc w:val="right"/>
      <w:pPr>
        <w:ind w:left="3186" w:hanging="180"/>
      </w:pPr>
    </w:lvl>
    <w:lvl w:ilvl="6" w:tplc="0416000F" w:tentative="1">
      <w:start w:val="1"/>
      <w:numFmt w:val="decimal"/>
      <w:lvlText w:val="%7."/>
      <w:lvlJc w:val="left"/>
      <w:pPr>
        <w:ind w:left="3906" w:hanging="360"/>
      </w:pPr>
    </w:lvl>
    <w:lvl w:ilvl="7" w:tplc="04160019" w:tentative="1">
      <w:start w:val="1"/>
      <w:numFmt w:val="lowerLetter"/>
      <w:lvlText w:val="%8."/>
      <w:lvlJc w:val="left"/>
      <w:pPr>
        <w:ind w:left="4626" w:hanging="360"/>
      </w:pPr>
    </w:lvl>
    <w:lvl w:ilvl="8" w:tplc="0416001B" w:tentative="1">
      <w:start w:val="1"/>
      <w:numFmt w:val="lowerRoman"/>
      <w:lvlText w:val="%9."/>
      <w:lvlJc w:val="right"/>
      <w:pPr>
        <w:ind w:left="5346"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999"/>
        </w:tabs>
        <w:ind w:left="999" w:hanging="432"/>
      </w:pPr>
    </w:lvl>
    <w:lvl w:ilvl="1">
      <w:start w:val="1"/>
      <w:numFmt w:val="decimal"/>
      <w:pStyle w:val="Ttulo2"/>
      <w:lvlText w:val="%1.%2"/>
      <w:lvlJc w:val="left"/>
      <w:pPr>
        <w:tabs>
          <w:tab w:val="num" w:pos="-274"/>
        </w:tabs>
        <w:ind w:left="-274" w:hanging="576"/>
      </w:pPr>
    </w:lvl>
    <w:lvl w:ilvl="2">
      <w:start w:val="1"/>
      <w:numFmt w:val="decimal"/>
      <w:pStyle w:val="Ttulo3"/>
      <w:lvlText w:val="%1.%2.%3"/>
      <w:lvlJc w:val="left"/>
      <w:pPr>
        <w:tabs>
          <w:tab w:val="num" w:pos="-130"/>
        </w:tabs>
        <w:ind w:left="-130" w:hanging="720"/>
      </w:pPr>
    </w:lvl>
    <w:lvl w:ilvl="3">
      <w:start w:val="1"/>
      <w:numFmt w:val="decimal"/>
      <w:pStyle w:val="Ttulo4"/>
      <w:lvlText w:val="%1.%2.%3.%4"/>
      <w:lvlJc w:val="left"/>
      <w:pPr>
        <w:tabs>
          <w:tab w:val="num" w:pos="14"/>
        </w:tabs>
        <w:ind w:left="14" w:hanging="864"/>
      </w:pPr>
    </w:lvl>
    <w:lvl w:ilvl="4">
      <w:start w:val="1"/>
      <w:numFmt w:val="decimal"/>
      <w:pStyle w:val="Ttulo5"/>
      <w:lvlText w:val="%1.%2.%3.%4.%5"/>
      <w:lvlJc w:val="left"/>
      <w:pPr>
        <w:tabs>
          <w:tab w:val="num" w:pos="158"/>
        </w:tabs>
        <w:ind w:left="158" w:hanging="1008"/>
      </w:pPr>
    </w:lvl>
    <w:lvl w:ilvl="5">
      <w:start w:val="1"/>
      <w:numFmt w:val="decimal"/>
      <w:pStyle w:val="Ttulo6"/>
      <w:lvlText w:val="%1.%2.%3.%4.%5.%6"/>
      <w:lvlJc w:val="left"/>
      <w:pPr>
        <w:tabs>
          <w:tab w:val="num" w:pos="302"/>
        </w:tabs>
        <w:ind w:left="302" w:hanging="1152"/>
      </w:pPr>
    </w:lvl>
    <w:lvl w:ilvl="6">
      <w:start w:val="1"/>
      <w:numFmt w:val="decimal"/>
      <w:pStyle w:val="Ttulo7"/>
      <w:lvlText w:val="%1.%2.%3.%4.%5.%6.%7"/>
      <w:lvlJc w:val="left"/>
      <w:pPr>
        <w:tabs>
          <w:tab w:val="num" w:pos="446"/>
        </w:tabs>
        <w:ind w:left="446" w:hanging="1296"/>
      </w:pPr>
    </w:lvl>
    <w:lvl w:ilvl="7">
      <w:start w:val="1"/>
      <w:numFmt w:val="decimal"/>
      <w:pStyle w:val="Ttulo8"/>
      <w:lvlText w:val="%1.%2.%3.%4.%5.%6.%7.%8"/>
      <w:lvlJc w:val="left"/>
      <w:pPr>
        <w:tabs>
          <w:tab w:val="num" w:pos="590"/>
        </w:tabs>
        <w:ind w:left="590" w:hanging="1440"/>
      </w:pPr>
    </w:lvl>
    <w:lvl w:ilvl="8">
      <w:start w:val="1"/>
      <w:numFmt w:val="decimal"/>
      <w:pStyle w:val="Ttulo9"/>
      <w:lvlText w:val="%1.%2.%3.%4.%5.%6.%7.%8.%9"/>
      <w:lvlJc w:val="left"/>
      <w:pPr>
        <w:tabs>
          <w:tab w:val="num" w:pos="734"/>
        </w:tabs>
        <w:ind w:left="73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1F2DD7"/>
    <w:multiLevelType w:val="hybridMultilevel"/>
    <w:tmpl w:val="C3B692BA"/>
    <w:lvl w:ilvl="0" w:tplc="1136AEC2">
      <w:start w:val="1"/>
      <w:numFmt w:val="decimal"/>
      <w:lvlText w:val="%1."/>
      <w:lvlJc w:val="left"/>
      <w:pPr>
        <w:ind w:left="2209" w:hanging="360"/>
      </w:pPr>
      <w:rPr>
        <w:rFonts w:hint="default"/>
      </w:rPr>
    </w:lvl>
    <w:lvl w:ilvl="1" w:tplc="04160019" w:tentative="1">
      <w:start w:val="1"/>
      <w:numFmt w:val="lowerLetter"/>
      <w:lvlText w:val="%2."/>
      <w:lvlJc w:val="left"/>
      <w:pPr>
        <w:ind w:left="2929" w:hanging="360"/>
      </w:pPr>
    </w:lvl>
    <w:lvl w:ilvl="2" w:tplc="0416001B" w:tentative="1">
      <w:start w:val="1"/>
      <w:numFmt w:val="lowerRoman"/>
      <w:lvlText w:val="%3."/>
      <w:lvlJc w:val="right"/>
      <w:pPr>
        <w:ind w:left="3649" w:hanging="180"/>
      </w:pPr>
    </w:lvl>
    <w:lvl w:ilvl="3" w:tplc="0416000F" w:tentative="1">
      <w:start w:val="1"/>
      <w:numFmt w:val="decimal"/>
      <w:lvlText w:val="%4."/>
      <w:lvlJc w:val="left"/>
      <w:pPr>
        <w:ind w:left="4369" w:hanging="360"/>
      </w:pPr>
    </w:lvl>
    <w:lvl w:ilvl="4" w:tplc="04160019" w:tentative="1">
      <w:start w:val="1"/>
      <w:numFmt w:val="lowerLetter"/>
      <w:lvlText w:val="%5."/>
      <w:lvlJc w:val="left"/>
      <w:pPr>
        <w:ind w:left="5089" w:hanging="360"/>
      </w:pPr>
    </w:lvl>
    <w:lvl w:ilvl="5" w:tplc="0416001B" w:tentative="1">
      <w:start w:val="1"/>
      <w:numFmt w:val="lowerRoman"/>
      <w:lvlText w:val="%6."/>
      <w:lvlJc w:val="right"/>
      <w:pPr>
        <w:ind w:left="5809" w:hanging="180"/>
      </w:pPr>
    </w:lvl>
    <w:lvl w:ilvl="6" w:tplc="0416000F" w:tentative="1">
      <w:start w:val="1"/>
      <w:numFmt w:val="decimal"/>
      <w:lvlText w:val="%7."/>
      <w:lvlJc w:val="left"/>
      <w:pPr>
        <w:ind w:left="6529" w:hanging="360"/>
      </w:pPr>
    </w:lvl>
    <w:lvl w:ilvl="7" w:tplc="04160019" w:tentative="1">
      <w:start w:val="1"/>
      <w:numFmt w:val="lowerLetter"/>
      <w:lvlText w:val="%8."/>
      <w:lvlJc w:val="left"/>
      <w:pPr>
        <w:ind w:left="7249" w:hanging="360"/>
      </w:pPr>
    </w:lvl>
    <w:lvl w:ilvl="8" w:tplc="0416001B" w:tentative="1">
      <w:start w:val="1"/>
      <w:numFmt w:val="lowerRoman"/>
      <w:lvlText w:val="%9."/>
      <w:lvlJc w:val="right"/>
      <w:pPr>
        <w:ind w:left="7969"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05E5097"/>
    <w:multiLevelType w:val="hybridMultilevel"/>
    <w:tmpl w:val="AA2C094A"/>
    <w:lvl w:ilvl="0" w:tplc="A60A668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D7A0DB1"/>
    <w:multiLevelType w:val="hybridMultilevel"/>
    <w:tmpl w:val="C074B8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
  </w:num>
  <w:num w:numId="5">
    <w:abstractNumId w:val="3"/>
  </w:num>
  <w:num w:numId="6">
    <w:abstractNumId w:val="11"/>
  </w:num>
  <w:num w:numId="7">
    <w:abstractNumId w:val="13"/>
  </w:num>
  <w:num w:numId="8">
    <w:abstractNumId w:val="10"/>
  </w:num>
  <w:num w:numId="9">
    <w:abstractNumId w:val="9"/>
  </w:num>
  <w:num w:numId="10">
    <w:abstractNumId w:val="0"/>
  </w:num>
  <w:num w:numId="11">
    <w:abstractNumId w:val="8"/>
  </w:num>
  <w:num w:numId="12">
    <w:abstractNumId w:val="6"/>
  </w:num>
  <w:num w:numId="13">
    <w:abstractNumId w:val="2"/>
    <w:lvlOverride w:ilvl="0">
      <w:startOverride w:val="1"/>
    </w:lvlOverride>
  </w:num>
  <w:num w:numId="14">
    <w:abstractNumId w:val="4"/>
  </w:num>
  <w:num w:numId="15">
    <w:abstractNumId w:val="2"/>
    <w:lvlOverride w:ilvl="0">
      <w:startOverride w:val="1"/>
    </w:lvlOverride>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0F5655"/>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43896"/>
    <w:rsid w:val="003501F0"/>
    <w:rsid w:val="00352242"/>
    <w:rsid w:val="003C3772"/>
    <w:rsid w:val="003C4995"/>
    <w:rsid w:val="004062AC"/>
    <w:rsid w:val="00436B70"/>
    <w:rsid w:val="00461C38"/>
    <w:rsid w:val="004879FA"/>
    <w:rsid w:val="004A6AFF"/>
    <w:rsid w:val="00527275"/>
    <w:rsid w:val="00542AB1"/>
    <w:rsid w:val="00550B3D"/>
    <w:rsid w:val="00562090"/>
    <w:rsid w:val="00565A46"/>
    <w:rsid w:val="0056639F"/>
    <w:rsid w:val="00571CCB"/>
    <w:rsid w:val="005C1699"/>
    <w:rsid w:val="005C418C"/>
    <w:rsid w:val="0060355A"/>
    <w:rsid w:val="00610B97"/>
    <w:rsid w:val="0061388C"/>
    <w:rsid w:val="00622459"/>
    <w:rsid w:val="0064161E"/>
    <w:rsid w:val="00664A37"/>
    <w:rsid w:val="00686407"/>
    <w:rsid w:val="00696B29"/>
    <w:rsid w:val="0069730B"/>
    <w:rsid w:val="006A100D"/>
    <w:rsid w:val="006E274E"/>
    <w:rsid w:val="007357BE"/>
    <w:rsid w:val="00780F98"/>
    <w:rsid w:val="007819AF"/>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F4A59"/>
    <w:rsid w:val="00B002EC"/>
    <w:rsid w:val="00B20ADD"/>
    <w:rsid w:val="00B53D6E"/>
    <w:rsid w:val="00B623BD"/>
    <w:rsid w:val="00BA1357"/>
    <w:rsid w:val="00BB1D1B"/>
    <w:rsid w:val="00BB3109"/>
    <w:rsid w:val="00BC7307"/>
    <w:rsid w:val="00BD157A"/>
    <w:rsid w:val="00BD46B7"/>
    <w:rsid w:val="00BF73B3"/>
    <w:rsid w:val="00C30AB4"/>
    <w:rsid w:val="00C33767"/>
    <w:rsid w:val="00C520EF"/>
    <w:rsid w:val="00C5529D"/>
    <w:rsid w:val="00C556A7"/>
    <w:rsid w:val="00C7397D"/>
    <w:rsid w:val="00CB4E81"/>
    <w:rsid w:val="00CF099D"/>
    <w:rsid w:val="00D304A8"/>
    <w:rsid w:val="00D46B9C"/>
    <w:rsid w:val="00E1606C"/>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599</Words>
  <Characters>3235</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2022-02-25T14:04:00Z</dcterms:created>
  <dcterms:modified xsi:type="dcterms:W3CDTF">2022-03-09T19:11:00Z</dcterms:modified>
</cp:coreProperties>
</file>