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3E38663D" w:rsidR="007E49F6" w:rsidRDefault="00362AA0" w:rsidP="00362AA0">
          <w:pPr>
            <w:jc w:val="center"/>
            <w:rPr>
              <w:rFonts w:eastAsiaTheme="minorEastAsia"/>
              <w:lang w:eastAsia="ja-JP"/>
            </w:rPr>
          </w:pPr>
          <w:r>
            <w:rPr>
              <w:sz w:val="52"/>
              <w:szCs w:val="52"/>
            </w:rPr>
            <w:t xml:space="preserve">Política de </w:t>
          </w:r>
          <w:r w:rsidR="002202B3" w:rsidRPr="002202B3">
            <w:rPr>
              <w:sz w:val="52"/>
              <w:szCs w:val="52"/>
            </w:rPr>
            <w:t>Direitos Humanos Fundamentais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B2DB3D7" w:rsidR="007E49F6" w:rsidRPr="00AE1118" w:rsidRDefault="00362AA0" w:rsidP="00055C92">
                            <w:pPr>
                              <w:pStyle w:val="Arizen27"/>
                            </w:pPr>
                            <w:r>
                              <w:t xml:space="preserve">Política de </w:t>
                            </w:r>
                            <w:r w:rsidR="002202B3" w:rsidRPr="002202B3">
                              <w:t>Direitos Humanos Fundamentais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B2DB3D7" w:rsidR="007E49F6" w:rsidRPr="00AE1118" w:rsidRDefault="00362AA0" w:rsidP="00055C92">
                      <w:pPr>
                        <w:pStyle w:val="Arizen27"/>
                      </w:pPr>
                      <w:r>
                        <w:t xml:space="preserve">Política de </w:t>
                      </w:r>
                      <w:r w:rsidR="002202B3" w:rsidRPr="002202B3">
                        <w:t>Direitos Humanos Fundamentais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F9F481D" w14:textId="13590684" w:rsidR="007E49F6" w:rsidRDefault="007E49F6" w:rsidP="007E49F6">
                            <w:pPr>
                              <w:pStyle w:val="Arizen26"/>
                            </w:pPr>
                          </w:p>
                          <w:p w14:paraId="595BAD66" w14:textId="33AFAE03" w:rsidR="00362AA0" w:rsidRPr="00AE1118" w:rsidRDefault="00362AA0" w:rsidP="007E49F6">
                            <w:pPr>
                              <w:pStyle w:val="Arizen26"/>
                            </w:pPr>
                            <w:r>
                              <w:t>O objetivo deste documento é regular e registrar quais são os direitos humanos fundamentais do trabalhador, de acordo com a legislação vigente e das boas práticas da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5DB8BD4F" w:rsidR="007E49F6" w:rsidRPr="00AE1118" w:rsidRDefault="00362AA0" w:rsidP="007E49F6">
                            <w:pPr>
                              <w:pStyle w:val="Arizen26"/>
                            </w:pPr>
                            <w:r>
                              <w:t>Mantenha esta política em amplo acesso dos funcionários para que tenham ciência de seus direitos humanos fundamentais como trabalhadores.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A5EC31B" w:rsidR="007E49F6" w:rsidRPr="005F4425" w:rsidRDefault="00362AA0"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F9F481D" w14:textId="13590684" w:rsidR="007E49F6" w:rsidRDefault="007E49F6" w:rsidP="007E49F6">
                      <w:pPr>
                        <w:pStyle w:val="Arizen26"/>
                      </w:pPr>
                    </w:p>
                    <w:p w14:paraId="595BAD66" w14:textId="33AFAE03" w:rsidR="00362AA0" w:rsidRPr="00AE1118" w:rsidRDefault="00362AA0" w:rsidP="007E49F6">
                      <w:pPr>
                        <w:pStyle w:val="Arizen26"/>
                      </w:pPr>
                      <w:r>
                        <w:t>O objetivo deste documento é regular e registrar quais são os direitos humanos fundamentais do trabalhador, de acordo com a legislação vigente e das boas práticas da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5DB8BD4F" w:rsidR="007E49F6" w:rsidRPr="00AE1118" w:rsidRDefault="00362AA0" w:rsidP="007E49F6">
                      <w:pPr>
                        <w:pStyle w:val="Arizen26"/>
                      </w:pPr>
                      <w:r>
                        <w:t>Mantenha esta política em amplo acesso dos funcionários para que tenham ciência de seus direitos humanos fundamentais como trabalhadores.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A5EC31B" w:rsidR="007E49F6" w:rsidRPr="005F4425" w:rsidRDefault="00362AA0"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4924C282" w:rsidR="007E49F6" w:rsidRPr="00AE1118" w:rsidRDefault="00362AA0" w:rsidP="00986D51">
      <w:pPr>
        <w:jc w:val="center"/>
        <w:rPr>
          <w:highlight w:val="yellow"/>
        </w:rPr>
      </w:pPr>
      <w:r>
        <w:rPr>
          <w:sz w:val="52"/>
          <w:szCs w:val="52"/>
        </w:rPr>
        <w:t>Política de Direitos Humanos Fundamentais</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3DDFEB35" w:rsidR="007E49F6" w:rsidRDefault="00362AA0" w:rsidP="00AD29FF">
            <w:pPr>
              <w:spacing w:before="360"/>
              <w:ind w:left="-546" w:firstLine="546"/>
              <w:jc w:val="center"/>
              <w:rPr>
                <w:b/>
                <w:sz w:val="24"/>
                <w:szCs w:val="24"/>
                <w:u w:val="single"/>
              </w:rPr>
            </w:pPr>
            <w:r>
              <w:rPr>
                <w:b/>
                <w:sz w:val="24"/>
                <w:szCs w:val="24"/>
                <w:u w:val="single"/>
              </w:rPr>
              <w:t>04-G-DOC-CLT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605E74E6" w14:textId="5A19BC75" w:rsidR="00362AA0"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4567902" w:history="1">
        <w:r w:rsidR="00362AA0" w:rsidRPr="000D21A1">
          <w:rPr>
            <w:rStyle w:val="Hyperlink"/>
            <w:noProof/>
          </w:rPr>
          <w:t>1</w:t>
        </w:r>
        <w:r w:rsidR="00362AA0">
          <w:rPr>
            <w:rFonts w:asciiTheme="minorHAnsi" w:eastAsiaTheme="minorEastAsia" w:hAnsiTheme="minorHAnsi" w:cstheme="minorBidi"/>
            <w:b w:val="0"/>
            <w:caps w:val="0"/>
            <w:noProof/>
            <w:sz w:val="22"/>
            <w:lang w:eastAsia="pt-BR"/>
          </w:rPr>
          <w:tab/>
        </w:r>
        <w:r w:rsidR="00362AA0" w:rsidRPr="000D21A1">
          <w:rPr>
            <w:rStyle w:val="Hyperlink"/>
            <w:noProof/>
          </w:rPr>
          <w:t>Introdução</w:t>
        </w:r>
        <w:r w:rsidR="00362AA0">
          <w:rPr>
            <w:noProof/>
            <w:webHidden/>
          </w:rPr>
          <w:tab/>
        </w:r>
        <w:r w:rsidR="00362AA0">
          <w:rPr>
            <w:noProof/>
            <w:webHidden/>
          </w:rPr>
          <w:fldChar w:fldCharType="begin"/>
        </w:r>
        <w:r w:rsidR="00362AA0">
          <w:rPr>
            <w:noProof/>
            <w:webHidden/>
          </w:rPr>
          <w:instrText xml:space="preserve"> PAGEREF _Toc94567902 \h </w:instrText>
        </w:r>
        <w:r w:rsidR="00362AA0">
          <w:rPr>
            <w:noProof/>
            <w:webHidden/>
          </w:rPr>
        </w:r>
        <w:r w:rsidR="00362AA0">
          <w:rPr>
            <w:noProof/>
            <w:webHidden/>
          </w:rPr>
          <w:fldChar w:fldCharType="separate"/>
        </w:r>
        <w:r w:rsidR="00362AA0">
          <w:rPr>
            <w:noProof/>
            <w:webHidden/>
          </w:rPr>
          <w:t>6</w:t>
        </w:r>
        <w:r w:rsidR="00362AA0">
          <w:rPr>
            <w:noProof/>
            <w:webHidden/>
          </w:rPr>
          <w:fldChar w:fldCharType="end"/>
        </w:r>
      </w:hyperlink>
    </w:p>
    <w:p w14:paraId="22B7879A" w14:textId="05002DB1" w:rsidR="00362AA0" w:rsidRDefault="00362AA0">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903" w:history="1">
        <w:r w:rsidRPr="000D21A1">
          <w:rPr>
            <w:rStyle w:val="Hyperlink"/>
            <w:noProof/>
          </w:rPr>
          <w:t>2</w:t>
        </w:r>
        <w:r>
          <w:rPr>
            <w:rFonts w:asciiTheme="minorHAnsi" w:eastAsiaTheme="minorEastAsia" w:hAnsiTheme="minorHAnsi" w:cstheme="minorBidi"/>
            <w:b w:val="0"/>
            <w:caps w:val="0"/>
            <w:noProof/>
            <w:sz w:val="22"/>
            <w:lang w:eastAsia="pt-BR"/>
          </w:rPr>
          <w:tab/>
        </w:r>
        <w:r w:rsidRPr="000D21A1">
          <w:rPr>
            <w:rStyle w:val="Hyperlink"/>
            <w:noProof/>
          </w:rPr>
          <w:t>Política de Direitos Humanos Fundamentais</w:t>
        </w:r>
        <w:r>
          <w:rPr>
            <w:noProof/>
            <w:webHidden/>
          </w:rPr>
          <w:tab/>
        </w:r>
        <w:r>
          <w:rPr>
            <w:noProof/>
            <w:webHidden/>
          </w:rPr>
          <w:fldChar w:fldCharType="begin"/>
        </w:r>
        <w:r>
          <w:rPr>
            <w:noProof/>
            <w:webHidden/>
          </w:rPr>
          <w:instrText xml:space="preserve"> PAGEREF _Toc94567903 \h </w:instrText>
        </w:r>
        <w:r>
          <w:rPr>
            <w:noProof/>
            <w:webHidden/>
          </w:rPr>
        </w:r>
        <w:r>
          <w:rPr>
            <w:noProof/>
            <w:webHidden/>
          </w:rPr>
          <w:fldChar w:fldCharType="separate"/>
        </w:r>
        <w:r>
          <w:rPr>
            <w:noProof/>
            <w:webHidden/>
          </w:rPr>
          <w:t>6</w:t>
        </w:r>
        <w:r>
          <w:rPr>
            <w:noProof/>
            <w:webHidden/>
          </w:rPr>
          <w:fldChar w:fldCharType="end"/>
        </w:r>
      </w:hyperlink>
    </w:p>
    <w:p w14:paraId="75D9F5EF" w14:textId="6118C701" w:rsidR="00362AA0" w:rsidRDefault="00362AA0">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904" w:history="1">
        <w:r w:rsidRPr="000D21A1">
          <w:rPr>
            <w:rStyle w:val="Hyperlink"/>
            <w:noProof/>
          </w:rPr>
          <w:t>3</w:t>
        </w:r>
        <w:r>
          <w:rPr>
            <w:rFonts w:asciiTheme="minorHAnsi" w:eastAsiaTheme="minorEastAsia" w:hAnsiTheme="minorHAnsi" w:cstheme="minorBidi"/>
            <w:b w:val="0"/>
            <w:caps w:val="0"/>
            <w:noProof/>
            <w:sz w:val="22"/>
            <w:lang w:eastAsia="pt-BR"/>
          </w:rPr>
          <w:tab/>
        </w:r>
        <w:r w:rsidRPr="000D21A1">
          <w:rPr>
            <w:rStyle w:val="Hyperlink"/>
            <w:noProof/>
          </w:rPr>
          <w:t>Implementação</w:t>
        </w:r>
        <w:r>
          <w:rPr>
            <w:noProof/>
            <w:webHidden/>
          </w:rPr>
          <w:tab/>
        </w:r>
        <w:r>
          <w:rPr>
            <w:noProof/>
            <w:webHidden/>
          </w:rPr>
          <w:fldChar w:fldCharType="begin"/>
        </w:r>
        <w:r>
          <w:rPr>
            <w:noProof/>
            <w:webHidden/>
          </w:rPr>
          <w:instrText xml:space="preserve"> PAGEREF _Toc94567904 \h </w:instrText>
        </w:r>
        <w:r>
          <w:rPr>
            <w:noProof/>
            <w:webHidden/>
          </w:rPr>
        </w:r>
        <w:r>
          <w:rPr>
            <w:noProof/>
            <w:webHidden/>
          </w:rPr>
          <w:fldChar w:fldCharType="separate"/>
        </w:r>
        <w:r>
          <w:rPr>
            <w:noProof/>
            <w:webHidden/>
          </w:rPr>
          <w:t>6</w:t>
        </w:r>
        <w:r>
          <w:rPr>
            <w:noProof/>
            <w:webHidden/>
          </w:rPr>
          <w:fldChar w:fldCharType="end"/>
        </w:r>
      </w:hyperlink>
    </w:p>
    <w:p w14:paraId="45BCCD9B" w14:textId="36BDA5DE" w:rsidR="00362AA0" w:rsidRDefault="00362AA0">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905" w:history="1">
        <w:r w:rsidRPr="000D21A1">
          <w:rPr>
            <w:rStyle w:val="Hyperlink"/>
            <w:noProof/>
          </w:rPr>
          <w:t>4</w:t>
        </w:r>
        <w:r>
          <w:rPr>
            <w:rFonts w:asciiTheme="minorHAnsi" w:eastAsiaTheme="minorEastAsia" w:hAnsiTheme="minorHAnsi" w:cstheme="minorBidi"/>
            <w:b w:val="0"/>
            <w:caps w:val="0"/>
            <w:noProof/>
            <w:sz w:val="22"/>
            <w:lang w:eastAsia="pt-BR"/>
          </w:rPr>
          <w:tab/>
        </w:r>
        <w:r w:rsidRPr="000D21A1">
          <w:rPr>
            <w:rStyle w:val="Hyperlink"/>
            <w:noProof/>
          </w:rPr>
          <w:t>Política para garantir o respeito pelos direitos humanos em toda a organização</w:t>
        </w:r>
        <w:r>
          <w:rPr>
            <w:noProof/>
            <w:webHidden/>
          </w:rPr>
          <w:tab/>
        </w:r>
        <w:r>
          <w:rPr>
            <w:noProof/>
            <w:webHidden/>
          </w:rPr>
          <w:fldChar w:fldCharType="begin"/>
        </w:r>
        <w:r>
          <w:rPr>
            <w:noProof/>
            <w:webHidden/>
          </w:rPr>
          <w:instrText xml:space="preserve"> PAGEREF _Toc94567905 \h </w:instrText>
        </w:r>
        <w:r>
          <w:rPr>
            <w:noProof/>
            <w:webHidden/>
          </w:rPr>
        </w:r>
        <w:r>
          <w:rPr>
            <w:noProof/>
            <w:webHidden/>
          </w:rPr>
          <w:fldChar w:fldCharType="separate"/>
        </w:r>
        <w:r>
          <w:rPr>
            <w:noProof/>
            <w:webHidden/>
          </w:rPr>
          <w:t>6</w:t>
        </w:r>
        <w:r>
          <w:rPr>
            <w:noProof/>
            <w:webHidden/>
          </w:rPr>
          <w:fldChar w:fldCharType="end"/>
        </w:r>
      </w:hyperlink>
    </w:p>
    <w:p w14:paraId="77288FD8" w14:textId="7539BD6E" w:rsidR="00362AA0" w:rsidRDefault="00362AA0">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567906" w:history="1">
        <w:r w:rsidRPr="000D21A1">
          <w:rPr>
            <w:rStyle w:val="Hyperlink"/>
            <w:noProof/>
          </w:rPr>
          <w:t>4.1</w:t>
        </w:r>
        <w:r>
          <w:rPr>
            <w:rFonts w:asciiTheme="minorHAnsi" w:eastAsiaTheme="minorEastAsia" w:hAnsiTheme="minorHAnsi" w:cstheme="minorBidi"/>
            <w:smallCaps w:val="0"/>
            <w:noProof/>
            <w:sz w:val="22"/>
            <w:lang w:eastAsia="pt-BR"/>
          </w:rPr>
          <w:tab/>
        </w:r>
        <w:r w:rsidRPr="000D21A1">
          <w:rPr>
            <w:rStyle w:val="Hyperlink"/>
            <w:noProof/>
          </w:rPr>
          <w:t>Liberdade de Associação</w:t>
        </w:r>
        <w:r>
          <w:rPr>
            <w:noProof/>
            <w:webHidden/>
          </w:rPr>
          <w:tab/>
        </w:r>
        <w:r>
          <w:rPr>
            <w:noProof/>
            <w:webHidden/>
          </w:rPr>
          <w:fldChar w:fldCharType="begin"/>
        </w:r>
        <w:r>
          <w:rPr>
            <w:noProof/>
            <w:webHidden/>
          </w:rPr>
          <w:instrText xml:space="preserve"> PAGEREF _Toc94567906 \h </w:instrText>
        </w:r>
        <w:r>
          <w:rPr>
            <w:noProof/>
            <w:webHidden/>
          </w:rPr>
        </w:r>
        <w:r>
          <w:rPr>
            <w:noProof/>
            <w:webHidden/>
          </w:rPr>
          <w:fldChar w:fldCharType="separate"/>
        </w:r>
        <w:r>
          <w:rPr>
            <w:noProof/>
            <w:webHidden/>
          </w:rPr>
          <w:t>6</w:t>
        </w:r>
        <w:r>
          <w:rPr>
            <w:noProof/>
            <w:webHidden/>
          </w:rPr>
          <w:fldChar w:fldCharType="end"/>
        </w:r>
      </w:hyperlink>
    </w:p>
    <w:p w14:paraId="6A2337D2" w14:textId="364823FE" w:rsidR="00362AA0" w:rsidRDefault="00362AA0">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7907" w:history="1">
        <w:r w:rsidRPr="000D21A1">
          <w:rPr>
            <w:rStyle w:val="Hyperlink"/>
            <w:noProof/>
          </w:rPr>
          <w:t>5</w:t>
        </w:r>
        <w:r>
          <w:rPr>
            <w:rFonts w:asciiTheme="minorHAnsi" w:eastAsiaTheme="minorEastAsia" w:hAnsiTheme="minorHAnsi" w:cstheme="minorBidi"/>
            <w:b w:val="0"/>
            <w:caps w:val="0"/>
            <w:noProof/>
            <w:sz w:val="22"/>
            <w:lang w:eastAsia="pt-BR"/>
          </w:rPr>
          <w:tab/>
        </w:r>
        <w:r w:rsidRPr="000D21A1">
          <w:rPr>
            <w:rStyle w:val="Hyperlink"/>
            <w:noProof/>
          </w:rPr>
          <w:t>Política para proteger e promover os direitos à terra das comunidades</w:t>
        </w:r>
        <w:r>
          <w:rPr>
            <w:noProof/>
            <w:webHidden/>
          </w:rPr>
          <w:tab/>
        </w:r>
        <w:r>
          <w:rPr>
            <w:noProof/>
            <w:webHidden/>
          </w:rPr>
          <w:fldChar w:fldCharType="begin"/>
        </w:r>
        <w:r>
          <w:rPr>
            <w:noProof/>
            <w:webHidden/>
          </w:rPr>
          <w:instrText xml:space="preserve"> PAGEREF _Toc94567907 \h </w:instrText>
        </w:r>
        <w:r>
          <w:rPr>
            <w:noProof/>
            <w:webHidden/>
          </w:rPr>
        </w:r>
        <w:r>
          <w:rPr>
            <w:noProof/>
            <w:webHidden/>
          </w:rPr>
          <w:fldChar w:fldCharType="separate"/>
        </w:r>
        <w:r>
          <w:rPr>
            <w:noProof/>
            <w:webHidden/>
          </w:rPr>
          <w:t>7</w:t>
        </w:r>
        <w:r>
          <w:rPr>
            <w:noProof/>
            <w:webHidden/>
          </w:rPr>
          <w:fldChar w:fldCharType="end"/>
        </w:r>
      </w:hyperlink>
    </w:p>
    <w:p w14:paraId="1C254EB1" w14:textId="642151EC"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2142FFDA" w14:textId="597E4196" w:rsidR="009C3745" w:rsidRPr="009C3745" w:rsidRDefault="007E49F6" w:rsidP="00362AA0">
      <w:pPr>
        <w:pStyle w:val="Ttulo1"/>
        <w:spacing w:line="276" w:lineRule="auto"/>
      </w:pPr>
      <w:r w:rsidRPr="00AE1118">
        <w:br w:type="page"/>
      </w:r>
      <w:bookmarkStart w:id="4" w:name="_Toc94567902"/>
      <w:r w:rsidR="00362AA0">
        <w:lastRenderedPageBreak/>
        <w:t>Introdução</w:t>
      </w:r>
      <w:bookmarkEnd w:id="4"/>
    </w:p>
    <w:p w14:paraId="73A0587C" w14:textId="77777777" w:rsidR="00131A0F" w:rsidRDefault="00131A0F" w:rsidP="00362AA0">
      <w:pPr>
        <w:spacing w:line="276" w:lineRule="auto"/>
      </w:pPr>
    </w:p>
    <w:p w14:paraId="6F17E985" w14:textId="77777777" w:rsidR="00362AA0" w:rsidRDefault="00131A0F" w:rsidP="00362AA0">
      <w:pPr>
        <w:spacing w:line="276" w:lineRule="auto"/>
      </w:pPr>
      <w:r>
        <w:t xml:space="preserve">O </w:t>
      </w:r>
      <w:r w:rsidR="0072410F">
        <w:t>[Nome da Organização]</w:t>
      </w:r>
      <w:r>
        <w:t xml:space="preserve"> acredita que todos os seus funcionários devem viver com dignidade e liberdade social e econômica, independentemente de nacionalidade, sexo, raça, situação econômica ou religião. </w:t>
      </w:r>
    </w:p>
    <w:p w14:paraId="11EE1ECA" w14:textId="77777777" w:rsidR="00362AA0" w:rsidRDefault="00362AA0" w:rsidP="00362AA0">
      <w:pPr>
        <w:spacing w:line="276" w:lineRule="auto"/>
      </w:pPr>
    </w:p>
    <w:p w14:paraId="3CC261BB" w14:textId="03669851" w:rsidR="007E49F6" w:rsidRPr="00AE1118" w:rsidRDefault="00131A0F" w:rsidP="00362AA0">
      <w:pPr>
        <w:spacing w:line="276" w:lineRule="auto"/>
      </w:pPr>
      <w:r>
        <w:t xml:space="preserve">Na gestão de seus negócios e operações, o </w:t>
      </w:r>
      <w:r w:rsidR="0072410F">
        <w:t>[Nome da Organização]</w:t>
      </w:r>
      <w:r>
        <w:t xml:space="preserve"> garante, portanto, que mantém o espírito dos direitos humanos consagrados nos padrões nacionais e internacionais existentes.</w:t>
      </w:r>
    </w:p>
    <w:p w14:paraId="516B43AF" w14:textId="1B1070B6" w:rsidR="0065304E" w:rsidRDefault="0065304E" w:rsidP="00362AA0">
      <w:pPr>
        <w:spacing w:line="276" w:lineRule="auto"/>
      </w:pPr>
      <w:bookmarkStart w:id="5" w:name="_Toc79663890"/>
      <w:bookmarkStart w:id="6" w:name="_Toc79663910"/>
      <w:bookmarkStart w:id="7" w:name="_Toc79664092"/>
      <w:bookmarkStart w:id="8" w:name="_Toc79664138"/>
      <w:bookmarkStart w:id="9" w:name="_Toc79664226"/>
      <w:bookmarkStart w:id="10" w:name="_Toc79667306"/>
      <w:bookmarkStart w:id="11" w:name="_Toc79668557"/>
      <w:bookmarkEnd w:id="5"/>
      <w:bookmarkEnd w:id="6"/>
      <w:bookmarkEnd w:id="7"/>
      <w:bookmarkEnd w:id="8"/>
      <w:bookmarkEnd w:id="9"/>
      <w:bookmarkEnd w:id="10"/>
      <w:bookmarkEnd w:id="11"/>
    </w:p>
    <w:p w14:paraId="3AE10581" w14:textId="3C00128A" w:rsidR="0065304E" w:rsidRPr="009C3745" w:rsidRDefault="00131A0F" w:rsidP="00362AA0">
      <w:pPr>
        <w:pStyle w:val="Ttulo1"/>
        <w:spacing w:line="276" w:lineRule="auto"/>
      </w:pPr>
      <w:bookmarkStart w:id="12" w:name="_Toc94567903"/>
      <w:r w:rsidRPr="00131A0F">
        <w:t xml:space="preserve">Política </w:t>
      </w:r>
      <w:r w:rsidR="00362AA0">
        <w:t>de Direitos Humanos Fundamentais</w:t>
      </w:r>
      <w:bookmarkEnd w:id="12"/>
    </w:p>
    <w:p w14:paraId="659D05C5" w14:textId="77777777" w:rsidR="0065304E" w:rsidRPr="00AE1118" w:rsidRDefault="0065304E" w:rsidP="00362AA0">
      <w:pPr>
        <w:spacing w:line="276" w:lineRule="auto"/>
      </w:pPr>
    </w:p>
    <w:p w14:paraId="60C0AB51" w14:textId="57D3E575" w:rsidR="0065304E" w:rsidRDefault="00131A0F" w:rsidP="00362AA0">
      <w:pPr>
        <w:spacing w:line="276" w:lineRule="auto"/>
      </w:pPr>
      <w:r w:rsidRPr="00131A0F">
        <w:t xml:space="preserve">O </w:t>
      </w:r>
      <w:r w:rsidR="0072410F">
        <w:t>[Nome da Organização]</w:t>
      </w:r>
      <w:r w:rsidRPr="00131A0F">
        <w:t xml:space="preserve"> defende os padrões nacionais e internacionais de direitos humanos, não tolera abusos dos direitos humanos e cria e nutre um ambiente de trabalho onde os direitos humanos são respeitados sem preconceitos.</w:t>
      </w:r>
    </w:p>
    <w:p w14:paraId="4EE4CB54" w14:textId="77777777" w:rsidR="0065304E" w:rsidRDefault="0065304E" w:rsidP="00362AA0">
      <w:pPr>
        <w:spacing w:line="276" w:lineRule="auto"/>
      </w:pPr>
    </w:p>
    <w:p w14:paraId="4852409C" w14:textId="045E3630" w:rsidR="0065304E" w:rsidRPr="009C3745" w:rsidRDefault="00131A0F" w:rsidP="00362AA0">
      <w:pPr>
        <w:pStyle w:val="Ttulo1"/>
        <w:spacing w:line="276" w:lineRule="auto"/>
      </w:pPr>
      <w:bookmarkStart w:id="13" w:name="_Hlk79677134"/>
      <w:bookmarkStart w:id="14" w:name="_Toc94567904"/>
      <w:r w:rsidRPr="00131A0F">
        <w:t>Implementação</w:t>
      </w:r>
      <w:bookmarkEnd w:id="14"/>
      <w:r w:rsidRPr="00131A0F">
        <w:t xml:space="preserve"> </w:t>
      </w:r>
    </w:p>
    <w:bookmarkEnd w:id="13"/>
    <w:p w14:paraId="168580E2" w14:textId="77777777" w:rsidR="0065304E" w:rsidRPr="00AE1118" w:rsidRDefault="0065304E" w:rsidP="00362AA0">
      <w:pPr>
        <w:spacing w:line="276" w:lineRule="auto"/>
      </w:pPr>
    </w:p>
    <w:p w14:paraId="692AD6B4" w14:textId="148E1315" w:rsidR="00131A0F" w:rsidRDefault="00131A0F" w:rsidP="00362AA0">
      <w:pPr>
        <w:spacing w:line="276" w:lineRule="auto"/>
      </w:pPr>
      <w:r>
        <w:t xml:space="preserve">A alta administração do </w:t>
      </w:r>
      <w:r w:rsidR="0072410F">
        <w:t>[Nome da Organização]</w:t>
      </w:r>
      <w:r>
        <w:t xml:space="preserve"> é responsável pelo desenho, implementação e atualização da política de direitos humanos.</w:t>
      </w:r>
    </w:p>
    <w:p w14:paraId="297EBBB0" w14:textId="77777777" w:rsidR="00362AA0" w:rsidRDefault="00362AA0" w:rsidP="00362AA0">
      <w:pPr>
        <w:spacing w:line="276" w:lineRule="auto"/>
      </w:pPr>
    </w:p>
    <w:p w14:paraId="151100A4" w14:textId="4AE37F0E" w:rsidR="0065304E" w:rsidRDefault="00131A0F" w:rsidP="00362AA0">
      <w:pPr>
        <w:spacing w:line="276" w:lineRule="auto"/>
      </w:pPr>
      <w:r>
        <w:t xml:space="preserve">A política é implementada em todos os níveis do </w:t>
      </w:r>
      <w:r w:rsidR="0072410F">
        <w:t>[Nome da Organização]</w:t>
      </w:r>
      <w:r>
        <w:t>.</w:t>
      </w:r>
    </w:p>
    <w:p w14:paraId="21075867" w14:textId="31D726E2" w:rsidR="00131A0F" w:rsidRDefault="00131A0F" w:rsidP="00362AA0">
      <w:pPr>
        <w:spacing w:line="276" w:lineRule="auto"/>
      </w:pPr>
    </w:p>
    <w:p w14:paraId="25FB802C" w14:textId="3C70EA2E" w:rsidR="00131A0F" w:rsidRDefault="00131A0F" w:rsidP="00362AA0">
      <w:pPr>
        <w:spacing w:line="276" w:lineRule="auto"/>
      </w:pPr>
    </w:p>
    <w:p w14:paraId="747ACBEF" w14:textId="4AB05B54" w:rsidR="00131A0F" w:rsidRDefault="00131A0F" w:rsidP="00362AA0">
      <w:pPr>
        <w:pStyle w:val="Ttulo1"/>
        <w:spacing w:line="276" w:lineRule="auto"/>
      </w:pPr>
      <w:bookmarkStart w:id="15" w:name="_Toc94567905"/>
      <w:r w:rsidRPr="00131A0F">
        <w:t>Política para garantir o respeito pel</w:t>
      </w:r>
      <w:r w:rsidR="0056400E">
        <w:t xml:space="preserve">os </w:t>
      </w:r>
      <w:r w:rsidRPr="00131A0F">
        <w:t xml:space="preserve">direitos humanos em toda a </w:t>
      </w:r>
      <w:r w:rsidR="00362AA0">
        <w:t>organização</w:t>
      </w:r>
      <w:bookmarkEnd w:id="15"/>
    </w:p>
    <w:p w14:paraId="1C79FD47" w14:textId="0EF66057" w:rsidR="00131A0F" w:rsidRDefault="00131A0F" w:rsidP="00362AA0">
      <w:pPr>
        <w:spacing w:line="276" w:lineRule="auto"/>
      </w:pPr>
    </w:p>
    <w:p w14:paraId="1E677C11" w14:textId="77777777" w:rsidR="00362AA0" w:rsidRDefault="00131A0F" w:rsidP="00362AA0">
      <w:pPr>
        <w:spacing w:line="276" w:lineRule="auto"/>
      </w:pPr>
      <w:r w:rsidRPr="00131A0F">
        <w:t xml:space="preserve">O </w:t>
      </w:r>
      <w:r w:rsidR="0072410F">
        <w:t>[Nome da Organização]</w:t>
      </w:r>
      <w:r w:rsidRPr="00131A0F">
        <w:t xml:space="preserve"> fornece produtos de qualidade e valor</w:t>
      </w:r>
      <w:r>
        <w:t>es</w:t>
      </w:r>
      <w:r w:rsidRPr="00131A0F">
        <w:t xml:space="preserve"> superiores, adquirindo seus materiais de entrada de fabricantes e fornecedores nacionais e internacionais de renome. </w:t>
      </w:r>
    </w:p>
    <w:p w14:paraId="0142A464" w14:textId="77777777" w:rsidR="00362AA0" w:rsidRDefault="00362AA0" w:rsidP="00362AA0">
      <w:pPr>
        <w:spacing w:line="276" w:lineRule="auto"/>
      </w:pPr>
    </w:p>
    <w:p w14:paraId="1CDAB164" w14:textId="030F692D" w:rsidR="00131A0F" w:rsidRPr="00131A0F" w:rsidRDefault="00131A0F" w:rsidP="00362AA0">
      <w:pPr>
        <w:spacing w:line="276" w:lineRule="auto"/>
      </w:pPr>
      <w:r w:rsidRPr="00131A0F">
        <w:t xml:space="preserve">Valores comuns, relacionados ao desempenho dos direitos humanos, são compartilhados por toda a cadeia de suprimentos porque o </w:t>
      </w:r>
      <w:r w:rsidR="0072410F">
        <w:t>[Nome da Organização]</w:t>
      </w:r>
      <w:r w:rsidRPr="00131A0F">
        <w:t xml:space="preserve"> está comprometido com a importância de uma cadeia de suprimentos socialmente responsável e responsável.</w:t>
      </w:r>
    </w:p>
    <w:p w14:paraId="52D4CA84" w14:textId="1C9FDA9B" w:rsidR="00131A0F" w:rsidRDefault="00131A0F" w:rsidP="00362AA0">
      <w:pPr>
        <w:spacing w:line="276" w:lineRule="auto"/>
      </w:pPr>
    </w:p>
    <w:p w14:paraId="3B9237FD" w14:textId="5B5BC6A7" w:rsidR="00131A0F" w:rsidRDefault="00131A0F" w:rsidP="00362AA0">
      <w:pPr>
        <w:spacing w:line="276" w:lineRule="auto"/>
      </w:pPr>
    </w:p>
    <w:p w14:paraId="1FF9DCFC" w14:textId="5F3C52E6" w:rsidR="00131A0F" w:rsidRDefault="00131A0F" w:rsidP="00362AA0">
      <w:pPr>
        <w:pStyle w:val="Ttulo2"/>
        <w:spacing w:line="276" w:lineRule="auto"/>
      </w:pPr>
      <w:bookmarkStart w:id="16" w:name="_Hlk79677457"/>
      <w:bookmarkStart w:id="17" w:name="_Toc94567906"/>
      <w:r w:rsidRPr="00131A0F">
        <w:t>Liberdade de Associação</w:t>
      </w:r>
      <w:bookmarkEnd w:id="17"/>
    </w:p>
    <w:bookmarkEnd w:id="16"/>
    <w:p w14:paraId="28453C37" w14:textId="0323CAB9" w:rsidR="00131A0F" w:rsidRDefault="00131A0F" w:rsidP="00362AA0">
      <w:pPr>
        <w:spacing w:line="276" w:lineRule="auto"/>
      </w:pPr>
    </w:p>
    <w:p w14:paraId="0F24CC4A" w14:textId="24AC938B" w:rsidR="00131A0F" w:rsidRDefault="00131A0F" w:rsidP="00362AA0">
      <w:pPr>
        <w:spacing w:line="276" w:lineRule="auto"/>
      </w:pPr>
      <w:r w:rsidRPr="00131A0F">
        <w:t xml:space="preserve">A cultura do </w:t>
      </w:r>
      <w:r w:rsidR="0072410F">
        <w:t>[Nome da Organização]</w:t>
      </w:r>
      <w:r w:rsidRPr="00131A0F">
        <w:t xml:space="preserve"> é caracterizada pelo alto envolvimento dos funcionários e trabalho em equipe que depende da construção de parcerias e interdependência. A adesão a esses princípios ajudou a construir, sustentar e fortalecer relações harmoniosas com os funcionários no </w:t>
      </w:r>
      <w:r w:rsidR="0072410F">
        <w:t>[Nome da Organização]</w:t>
      </w:r>
      <w:r>
        <w:t>.</w:t>
      </w:r>
    </w:p>
    <w:p w14:paraId="58AD88A1" w14:textId="145F6135" w:rsidR="00131A0F" w:rsidRDefault="00131A0F" w:rsidP="00362AA0">
      <w:pPr>
        <w:spacing w:line="276" w:lineRule="auto"/>
      </w:pPr>
    </w:p>
    <w:p w14:paraId="439EAAB6" w14:textId="77777777" w:rsidR="00362AA0" w:rsidRDefault="00131A0F" w:rsidP="00362AA0">
      <w:pPr>
        <w:spacing w:line="276" w:lineRule="auto"/>
      </w:pPr>
      <w:r w:rsidRPr="00131A0F">
        <w:t xml:space="preserve">O </w:t>
      </w:r>
      <w:r w:rsidR="0072410F">
        <w:t>[Nome da Organização]</w:t>
      </w:r>
      <w:r w:rsidRPr="00131A0F">
        <w:t xml:space="preserve"> respeita o direito dos funcionários de se organizarem em grupos de interesse como iniciativas dos trabalhadores, independentemente da supervisão da administração. Em consonância com o espírito desta política, os colaboradores não são discriminados pelo exercício deste direito.</w:t>
      </w:r>
    </w:p>
    <w:p w14:paraId="63D4F622" w14:textId="050E4391" w:rsidR="00614A3A" w:rsidRDefault="00614A3A" w:rsidP="00362AA0">
      <w:pPr>
        <w:spacing w:line="276" w:lineRule="auto"/>
      </w:pPr>
      <w:r>
        <w:t>A política é comunicada a todos os funcionários por meio de afixação no quadro de avisos, e o treinamento inicial também é dado a todos os funcionários sobre esta política.</w:t>
      </w:r>
    </w:p>
    <w:p w14:paraId="0F42D471" w14:textId="77777777" w:rsidR="00362AA0" w:rsidRDefault="00362AA0" w:rsidP="00362AA0">
      <w:pPr>
        <w:spacing w:line="276" w:lineRule="auto"/>
      </w:pPr>
    </w:p>
    <w:p w14:paraId="7BF36970" w14:textId="7260A38C" w:rsidR="00614A3A" w:rsidRDefault="00614A3A" w:rsidP="00362AA0">
      <w:pPr>
        <w:spacing w:line="276" w:lineRule="auto"/>
      </w:pPr>
      <w:r>
        <w:t xml:space="preserve">O guardião desta política é o </w:t>
      </w:r>
      <w:r w:rsidR="00362AA0">
        <w:t>Líder</w:t>
      </w:r>
      <w:r>
        <w:t xml:space="preserve"> de RH, que se reporta diretamente à pessoa em questão sobre tais questões.</w:t>
      </w:r>
    </w:p>
    <w:p w14:paraId="1C1E93B6" w14:textId="77777777" w:rsidR="00362AA0" w:rsidRDefault="00362AA0" w:rsidP="00362AA0">
      <w:pPr>
        <w:spacing w:line="276" w:lineRule="auto"/>
      </w:pPr>
    </w:p>
    <w:p w14:paraId="7D9BAB27" w14:textId="006F361D" w:rsidR="00614A3A" w:rsidRDefault="00614A3A" w:rsidP="00362AA0">
      <w:pPr>
        <w:spacing w:line="276" w:lineRule="auto"/>
      </w:pPr>
      <w:r>
        <w:t>A atualização desta política é evidente a partir dos acordos conjuntos entre a administração e o funcionário da empresa.</w:t>
      </w:r>
    </w:p>
    <w:p w14:paraId="457B9A93" w14:textId="77777777" w:rsidR="00362AA0" w:rsidRDefault="00362AA0" w:rsidP="00362AA0">
      <w:pPr>
        <w:spacing w:line="276" w:lineRule="auto"/>
      </w:pPr>
    </w:p>
    <w:p w14:paraId="6E96E59F" w14:textId="2DF3F648" w:rsidR="00614A3A" w:rsidRDefault="00614A3A" w:rsidP="00362AA0">
      <w:pPr>
        <w:spacing w:line="276" w:lineRule="auto"/>
      </w:pPr>
    </w:p>
    <w:p w14:paraId="033BE2D4" w14:textId="2BAA0A84" w:rsidR="00614A3A" w:rsidRDefault="00614A3A" w:rsidP="00362AA0">
      <w:pPr>
        <w:pStyle w:val="Ttulo1"/>
        <w:spacing w:line="276" w:lineRule="auto"/>
      </w:pPr>
      <w:bookmarkStart w:id="18" w:name="_Toc94567907"/>
      <w:r w:rsidRPr="00614A3A">
        <w:t>Política para proteger e promover os direitos à terra das comunidades</w:t>
      </w:r>
      <w:bookmarkEnd w:id="18"/>
    </w:p>
    <w:p w14:paraId="7D9215A4" w14:textId="68553D78" w:rsidR="00614A3A" w:rsidRDefault="00614A3A" w:rsidP="00362AA0">
      <w:pPr>
        <w:spacing w:line="276" w:lineRule="auto"/>
      </w:pPr>
    </w:p>
    <w:p w14:paraId="29241F67" w14:textId="19656393" w:rsidR="00614A3A" w:rsidRDefault="00614A3A" w:rsidP="00362AA0">
      <w:pPr>
        <w:spacing w:line="276" w:lineRule="auto"/>
      </w:pPr>
      <w:r w:rsidRPr="00614A3A">
        <w:t>Os direitos e títulos de propriedade e terra dos indivíduos, povos indígenas e comunidades locais são respeitados. Todas as negociações relativas à sua propriedade ou terreno, incluindo o uso e transferência dos mesmos, obedecem aos princípios de consentimento livre, prévio e informado, transparência contratual e divulgação.</w:t>
      </w:r>
    </w:p>
    <w:p w14:paraId="5483BC41" w14:textId="6ADD542E" w:rsidR="00614A3A" w:rsidRDefault="00614A3A" w:rsidP="00362AA0">
      <w:pPr>
        <w:spacing w:line="276" w:lineRule="auto"/>
      </w:pPr>
    </w:p>
    <w:p w14:paraId="0FAD1459" w14:textId="77777777" w:rsidR="00362AA0" w:rsidRDefault="00614A3A" w:rsidP="00362AA0">
      <w:pPr>
        <w:spacing w:line="276" w:lineRule="auto"/>
      </w:pPr>
      <w:r>
        <w:t>A política é comunicada a todos os funcionários por meio de exibição de política no quadro de avisos. Treinamento de indução também é dado a todos os funcionários em relação a esta política.</w:t>
      </w:r>
    </w:p>
    <w:p w14:paraId="548B8544" w14:textId="77777777" w:rsidR="00362AA0" w:rsidRDefault="00362AA0" w:rsidP="00362AA0">
      <w:pPr>
        <w:spacing w:line="276" w:lineRule="auto"/>
      </w:pPr>
    </w:p>
    <w:p w14:paraId="447E5EF2" w14:textId="7DF253F3" w:rsidR="00614A3A" w:rsidRDefault="00614A3A" w:rsidP="00362AA0">
      <w:pPr>
        <w:spacing w:line="276" w:lineRule="auto"/>
      </w:pPr>
      <w:r>
        <w:t>O guardião desta política é o Chefe da Administração, que se reporta diretamente à pessoa em questão sobre tais questões.</w:t>
      </w:r>
    </w:p>
    <w:p w14:paraId="24E83E00" w14:textId="77777777" w:rsidR="00362AA0" w:rsidRDefault="00362AA0" w:rsidP="00362AA0">
      <w:pPr>
        <w:spacing w:line="276" w:lineRule="auto"/>
      </w:pPr>
    </w:p>
    <w:p w14:paraId="3F0D3392" w14:textId="0A45700C" w:rsidR="00614A3A" w:rsidRDefault="00614A3A" w:rsidP="00362AA0">
      <w:pPr>
        <w:spacing w:line="276" w:lineRule="auto"/>
      </w:pPr>
      <w:r>
        <w:t>Conforme e quando um novo terreno é comprado ou a expansão nas instalações atuais é feita, a atividade de busca é feita ou a liberação do título é feita por meio de anúncio no jornal.</w:t>
      </w:r>
    </w:p>
    <w:p w14:paraId="34F19F39" w14:textId="77777777" w:rsidR="00362AA0" w:rsidRDefault="00362AA0" w:rsidP="00362AA0">
      <w:pPr>
        <w:spacing w:line="276" w:lineRule="auto"/>
      </w:pPr>
    </w:p>
    <w:p w14:paraId="2DE94B76" w14:textId="07A736E5" w:rsidR="00614A3A" w:rsidRDefault="00614A3A" w:rsidP="00362AA0">
      <w:pPr>
        <w:spacing w:line="276" w:lineRule="auto"/>
      </w:pPr>
      <w:r>
        <w:t>Se qualquer desvio da política de direitos à terra for observado, o mesmo é liberado antes de ir para a compra final.</w:t>
      </w:r>
    </w:p>
    <w:p w14:paraId="73404E93" w14:textId="26753280" w:rsidR="00614A3A" w:rsidRDefault="00614A3A" w:rsidP="00362AA0">
      <w:pPr>
        <w:spacing w:line="276" w:lineRule="auto"/>
      </w:pPr>
    </w:p>
    <w:p w14:paraId="791F2D8A" w14:textId="77777777" w:rsidR="00614A3A" w:rsidRDefault="00614A3A" w:rsidP="00614A3A"/>
    <w:sectPr w:rsidR="00614A3A"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CD9D" w14:textId="77777777" w:rsidR="006700DA" w:rsidRDefault="006700DA">
      <w:r>
        <w:separator/>
      </w:r>
    </w:p>
  </w:endnote>
  <w:endnote w:type="continuationSeparator" w:id="0">
    <w:p w14:paraId="4D3E69C4" w14:textId="77777777" w:rsidR="006700DA" w:rsidRDefault="0067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2A592" w14:textId="77777777" w:rsidR="006700DA" w:rsidRDefault="006700DA">
      <w:r>
        <w:separator/>
      </w:r>
    </w:p>
  </w:footnote>
  <w:footnote w:type="continuationSeparator" w:id="0">
    <w:p w14:paraId="76A3C7A4" w14:textId="77777777" w:rsidR="006700DA" w:rsidRDefault="00670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55C92"/>
    <w:rsid w:val="00093FE6"/>
    <w:rsid w:val="00131A0F"/>
    <w:rsid w:val="00200ED8"/>
    <w:rsid w:val="002202B3"/>
    <w:rsid w:val="00241695"/>
    <w:rsid w:val="00252D1F"/>
    <w:rsid w:val="002E181C"/>
    <w:rsid w:val="003149DC"/>
    <w:rsid w:val="00362AA0"/>
    <w:rsid w:val="003871BA"/>
    <w:rsid w:val="0040034A"/>
    <w:rsid w:val="00400A8E"/>
    <w:rsid w:val="00424940"/>
    <w:rsid w:val="00471623"/>
    <w:rsid w:val="005143D9"/>
    <w:rsid w:val="0054524F"/>
    <w:rsid w:val="0056400E"/>
    <w:rsid w:val="005C1F6E"/>
    <w:rsid w:val="005D61D4"/>
    <w:rsid w:val="00614A3A"/>
    <w:rsid w:val="00640E68"/>
    <w:rsid w:val="0065304E"/>
    <w:rsid w:val="006700DA"/>
    <w:rsid w:val="006A100D"/>
    <w:rsid w:val="006C66B5"/>
    <w:rsid w:val="006C7202"/>
    <w:rsid w:val="0072410F"/>
    <w:rsid w:val="007612AF"/>
    <w:rsid w:val="00766065"/>
    <w:rsid w:val="00785B2B"/>
    <w:rsid w:val="007E49F6"/>
    <w:rsid w:val="007E504A"/>
    <w:rsid w:val="00847AD9"/>
    <w:rsid w:val="00986D51"/>
    <w:rsid w:val="009C3745"/>
    <w:rsid w:val="00A00E84"/>
    <w:rsid w:val="00A21E47"/>
    <w:rsid w:val="00AD6F85"/>
    <w:rsid w:val="00AF1E61"/>
    <w:rsid w:val="00BD157A"/>
    <w:rsid w:val="00CE776C"/>
    <w:rsid w:val="00D1269C"/>
    <w:rsid w:val="00D968EB"/>
    <w:rsid w:val="00DB6E14"/>
    <w:rsid w:val="00DD284A"/>
    <w:rsid w:val="00E510C8"/>
    <w:rsid w:val="00E716CA"/>
    <w:rsid w:val="00E911AE"/>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710</Words>
  <Characters>3837</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cp:revision>
  <dcterms:created xsi:type="dcterms:W3CDTF">2021-08-12T19:01:00Z</dcterms:created>
  <dcterms:modified xsi:type="dcterms:W3CDTF">2022-02-01T03:31:00Z</dcterms:modified>
</cp:coreProperties>
</file>