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2FC9DBE6" w:rsidR="007E49F6" w:rsidRDefault="00530F55" w:rsidP="00530F55">
          <w:pPr>
            <w:jc w:val="center"/>
            <w:rPr>
              <w:rFonts w:eastAsiaTheme="minorEastAsia"/>
              <w:lang w:eastAsia="ja-JP"/>
            </w:rPr>
          </w:pPr>
          <w:r>
            <w:rPr>
              <w:sz w:val="52"/>
              <w:szCs w:val="52"/>
            </w:rPr>
            <w:t xml:space="preserve">Política de </w:t>
          </w:r>
          <w:r w:rsidR="00252D1F" w:rsidRPr="00252D1F">
            <w:rPr>
              <w:sz w:val="52"/>
              <w:szCs w:val="52"/>
            </w:rPr>
            <w:t>Condições</w:t>
          </w:r>
          <w:r w:rsidR="00252D1F">
            <w:rPr>
              <w:sz w:val="52"/>
              <w:szCs w:val="52"/>
            </w:rPr>
            <w:t xml:space="preserve"> </w:t>
          </w:r>
          <w:r w:rsidR="00252D1F" w:rsidRPr="00252D1F">
            <w:rPr>
              <w:sz w:val="52"/>
              <w:szCs w:val="52"/>
            </w:rPr>
            <w:t>de trabalho na organização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74509E6" w:rsidR="007E49F6" w:rsidRPr="00AE1118" w:rsidRDefault="00530F55" w:rsidP="00055C92">
                            <w:pPr>
                              <w:pStyle w:val="Arizen27"/>
                            </w:pPr>
                            <w:r>
                              <w:t xml:space="preserve">Política de </w:t>
                            </w:r>
                            <w:r w:rsidR="00055C92" w:rsidRPr="00055C92">
                              <w:t>Condições de trabalho na organização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74509E6" w:rsidR="007E49F6" w:rsidRPr="00AE1118" w:rsidRDefault="00530F55" w:rsidP="00055C92">
                      <w:pPr>
                        <w:pStyle w:val="Arizen27"/>
                      </w:pPr>
                      <w:r>
                        <w:t xml:space="preserve">Política de </w:t>
                      </w:r>
                      <w:r w:rsidR="00055C92" w:rsidRPr="00055C92">
                        <w:t>Condições de trabalho na organização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DCF13C1" w:rsidR="007E49F6" w:rsidRPr="00AE1118" w:rsidRDefault="00530F55" w:rsidP="007E49F6">
                            <w:pPr>
                              <w:pStyle w:val="Arizen26"/>
                            </w:pPr>
                            <w:r>
                              <w:t>O objetivo desta política é abordar as boas condições de trabalho na organização, tanto o local de trabalho, quanto às boas relações, e bom clima organizacional.</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5C35981F" w:rsidR="007E49F6" w:rsidRDefault="007E49F6" w:rsidP="007E49F6">
                            <w:pPr>
                              <w:pStyle w:val="Arizen26"/>
                            </w:pPr>
                          </w:p>
                          <w:p w14:paraId="0F19C245" w14:textId="4DB91C0C" w:rsidR="00530F55" w:rsidRDefault="00530F55" w:rsidP="007E49F6">
                            <w:pPr>
                              <w:pStyle w:val="Arizen26"/>
                            </w:pPr>
                            <w:r>
                              <w:t xml:space="preserve">Mantenha esta política em amplo acesso dos funcionários, para que tenham ciência das boas práticas diante as condições de trabalho na organização, bem como, para que possam promover uma cultura organizacional bem estabelecida. </w:t>
                            </w:r>
                          </w:p>
                          <w:p w14:paraId="5175C503" w14:textId="77777777" w:rsidR="00530F55" w:rsidRDefault="00530F55" w:rsidP="007E49F6">
                            <w:pPr>
                              <w:pStyle w:val="Arizen26"/>
                            </w:pPr>
                          </w:p>
                          <w:p w14:paraId="7A9523FE" w14:textId="77777777" w:rsidR="00530F55" w:rsidRPr="00AE1118" w:rsidRDefault="00530F55"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E6C92A2" w:rsidR="007E49F6" w:rsidRPr="005F4425" w:rsidRDefault="00530F55"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DCF13C1" w:rsidR="007E49F6" w:rsidRPr="00AE1118" w:rsidRDefault="00530F55" w:rsidP="007E49F6">
                      <w:pPr>
                        <w:pStyle w:val="Arizen26"/>
                      </w:pPr>
                      <w:r>
                        <w:t>O objetivo desta política é abordar as boas condições de trabalho na organização, tanto o local de trabalho, quanto às boas relações, e bom clima organizacional.</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5C35981F" w:rsidR="007E49F6" w:rsidRDefault="007E49F6" w:rsidP="007E49F6">
                      <w:pPr>
                        <w:pStyle w:val="Arizen26"/>
                      </w:pPr>
                    </w:p>
                    <w:p w14:paraId="0F19C245" w14:textId="4DB91C0C" w:rsidR="00530F55" w:rsidRDefault="00530F55" w:rsidP="007E49F6">
                      <w:pPr>
                        <w:pStyle w:val="Arizen26"/>
                      </w:pPr>
                      <w:r>
                        <w:t xml:space="preserve">Mantenha esta política em amplo acesso dos funcionários, para que tenham ciência das boas práticas diante as condições de trabalho na organização, bem como, para que possam promover uma cultura organizacional bem estabelecida. </w:t>
                      </w:r>
                    </w:p>
                    <w:p w14:paraId="5175C503" w14:textId="77777777" w:rsidR="00530F55" w:rsidRDefault="00530F55" w:rsidP="007E49F6">
                      <w:pPr>
                        <w:pStyle w:val="Arizen26"/>
                      </w:pPr>
                    </w:p>
                    <w:p w14:paraId="7A9523FE" w14:textId="77777777" w:rsidR="00530F55" w:rsidRPr="00AE1118" w:rsidRDefault="00530F55"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E6C92A2" w:rsidR="007E49F6" w:rsidRPr="005F4425" w:rsidRDefault="00530F55"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34E6F009" w:rsidR="007E49F6" w:rsidRPr="00AE1118" w:rsidRDefault="00530F55" w:rsidP="00986D51">
      <w:pPr>
        <w:jc w:val="center"/>
        <w:rPr>
          <w:highlight w:val="yellow"/>
        </w:rPr>
      </w:pPr>
      <w:r>
        <w:rPr>
          <w:sz w:val="52"/>
          <w:szCs w:val="52"/>
        </w:rPr>
        <w:t>Política de Condições de Trabalho da Organização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6E6B2C19" w:rsidR="007E49F6" w:rsidRDefault="00530F55" w:rsidP="00AD29FF">
            <w:pPr>
              <w:spacing w:before="360"/>
              <w:ind w:left="-546" w:firstLine="546"/>
              <w:jc w:val="center"/>
              <w:rPr>
                <w:b/>
                <w:sz w:val="24"/>
                <w:szCs w:val="24"/>
                <w:u w:val="single"/>
              </w:rPr>
            </w:pPr>
            <w:r>
              <w:rPr>
                <w:b/>
                <w:sz w:val="24"/>
                <w:szCs w:val="24"/>
                <w:u w:val="single"/>
              </w:rPr>
              <w:t>04-H-DOC-CLT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60EA26CA" w14:textId="78AAA0DA" w:rsidR="0065304E"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79671932" w:history="1">
        <w:r w:rsidR="0065304E" w:rsidRPr="005A6859">
          <w:rPr>
            <w:rStyle w:val="Hyperlink"/>
            <w:noProof/>
          </w:rPr>
          <w:t>1</w:t>
        </w:r>
        <w:r w:rsidR="0065304E">
          <w:rPr>
            <w:rFonts w:asciiTheme="minorHAnsi" w:eastAsiaTheme="minorEastAsia" w:hAnsiTheme="minorHAnsi" w:cstheme="minorBidi"/>
            <w:b w:val="0"/>
            <w:caps w:val="0"/>
            <w:noProof/>
            <w:sz w:val="22"/>
            <w:lang w:eastAsia="pt-BR"/>
          </w:rPr>
          <w:tab/>
        </w:r>
        <w:r w:rsidR="0065304E" w:rsidRPr="005A6859">
          <w:rPr>
            <w:rStyle w:val="Hyperlink"/>
            <w:noProof/>
          </w:rPr>
          <w:t>Salários e Horário de Trabalho</w:t>
        </w:r>
        <w:r w:rsidR="0065304E">
          <w:rPr>
            <w:noProof/>
            <w:webHidden/>
          </w:rPr>
          <w:tab/>
        </w:r>
        <w:r w:rsidR="0065304E">
          <w:rPr>
            <w:noProof/>
            <w:webHidden/>
          </w:rPr>
          <w:fldChar w:fldCharType="begin"/>
        </w:r>
        <w:r w:rsidR="0065304E">
          <w:rPr>
            <w:noProof/>
            <w:webHidden/>
          </w:rPr>
          <w:instrText xml:space="preserve"> PAGEREF _Toc79671932 \h </w:instrText>
        </w:r>
        <w:r w:rsidR="0065304E">
          <w:rPr>
            <w:noProof/>
            <w:webHidden/>
          </w:rPr>
        </w:r>
        <w:r w:rsidR="0065304E">
          <w:rPr>
            <w:noProof/>
            <w:webHidden/>
          </w:rPr>
          <w:fldChar w:fldCharType="separate"/>
        </w:r>
        <w:r w:rsidR="0065304E">
          <w:rPr>
            <w:noProof/>
            <w:webHidden/>
          </w:rPr>
          <w:t>6</w:t>
        </w:r>
        <w:r w:rsidR="0065304E">
          <w:rPr>
            <w:noProof/>
            <w:webHidden/>
          </w:rPr>
          <w:fldChar w:fldCharType="end"/>
        </w:r>
      </w:hyperlink>
    </w:p>
    <w:p w14:paraId="11DEF923" w14:textId="30921358" w:rsidR="0065304E" w:rsidRDefault="008F02C0">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79671933" w:history="1">
        <w:r w:rsidR="0065304E" w:rsidRPr="005A6859">
          <w:rPr>
            <w:rStyle w:val="Hyperlink"/>
            <w:noProof/>
          </w:rPr>
          <w:t>2</w:t>
        </w:r>
        <w:r w:rsidR="0065304E">
          <w:rPr>
            <w:rFonts w:asciiTheme="minorHAnsi" w:eastAsiaTheme="minorEastAsia" w:hAnsiTheme="minorHAnsi" w:cstheme="minorBidi"/>
            <w:b w:val="0"/>
            <w:caps w:val="0"/>
            <w:noProof/>
            <w:sz w:val="22"/>
            <w:lang w:eastAsia="pt-BR"/>
          </w:rPr>
          <w:tab/>
        </w:r>
        <w:r w:rsidR="0065304E" w:rsidRPr="005A6859">
          <w:rPr>
            <w:rStyle w:val="Hyperlink"/>
            <w:noProof/>
          </w:rPr>
          <w:t>Benefícios de trabalho</w:t>
        </w:r>
        <w:r w:rsidR="0065304E">
          <w:rPr>
            <w:noProof/>
            <w:webHidden/>
          </w:rPr>
          <w:tab/>
        </w:r>
        <w:r w:rsidR="0065304E">
          <w:rPr>
            <w:noProof/>
            <w:webHidden/>
          </w:rPr>
          <w:fldChar w:fldCharType="begin"/>
        </w:r>
        <w:r w:rsidR="0065304E">
          <w:rPr>
            <w:noProof/>
            <w:webHidden/>
          </w:rPr>
          <w:instrText xml:space="preserve"> PAGEREF _Toc79671933 \h </w:instrText>
        </w:r>
        <w:r w:rsidR="0065304E">
          <w:rPr>
            <w:noProof/>
            <w:webHidden/>
          </w:rPr>
        </w:r>
        <w:r w:rsidR="0065304E">
          <w:rPr>
            <w:noProof/>
            <w:webHidden/>
          </w:rPr>
          <w:fldChar w:fldCharType="separate"/>
        </w:r>
        <w:r w:rsidR="0065304E">
          <w:rPr>
            <w:noProof/>
            <w:webHidden/>
          </w:rPr>
          <w:t>6</w:t>
        </w:r>
        <w:r w:rsidR="0065304E">
          <w:rPr>
            <w:noProof/>
            <w:webHidden/>
          </w:rPr>
          <w:fldChar w:fldCharType="end"/>
        </w:r>
      </w:hyperlink>
    </w:p>
    <w:p w14:paraId="320880D1" w14:textId="36462DB5" w:rsidR="0065304E" w:rsidRDefault="008F02C0">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79671934" w:history="1">
        <w:r w:rsidR="0065304E" w:rsidRPr="005A6859">
          <w:rPr>
            <w:rStyle w:val="Hyperlink"/>
            <w:noProof/>
          </w:rPr>
          <w:t>3</w:t>
        </w:r>
        <w:r w:rsidR="0065304E">
          <w:rPr>
            <w:rFonts w:asciiTheme="minorHAnsi" w:eastAsiaTheme="minorEastAsia" w:hAnsiTheme="minorHAnsi" w:cstheme="minorBidi"/>
            <w:b w:val="0"/>
            <w:caps w:val="0"/>
            <w:noProof/>
            <w:sz w:val="22"/>
            <w:lang w:eastAsia="pt-BR"/>
          </w:rPr>
          <w:tab/>
        </w:r>
        <w:r w:rsidR="0065304E" w:rsidRPr="005A6859">
          <w:rPr>
            <w:rStyle w:val="Hyperlink"/>
            <w:noProof/>
          </w:rPr>
          <w:t>Troca de informações</w:t>
        </w:r>
        <w:r w:rsidR="0065304E">
          <w:rPr>
            <w:noProof/>
            <w:webHidden/>
          </w:rPr>
          <w:tab/>
        </w:r>
        <w:r w:rsidR="0065304E">
          <w:rPr>
            <w:noProof/>
            <w:webHidden/>
          </w:rPr>
          <w:fldChar w:fldCharType="begin"/>
        </w:r>
        <w:r w:rsidR="0065304E">
          <w:rPr>
            <w:noProof/>
            <w:webHidden/>
          </w:rPr>
          <w:instrText xml:space="preserve"> PAGEREF _Toc79671934 \h </w:instrText>
        </w:r>
        <w:r w:rsidR="0065304E">
          <w:rPr>
            <w:noProof/>
            <w:webHidden/>
          </w:rPr>
        </w:r>
        <w:r w:rsidR="0065304E">
          <w:rPr>
            <w:noProof/>
            <w:webHidden/>
          </w:rPr>
          <w:fldChar w:fldCharType="separate"/>
        </w:r>
        <w:r w:rsidR="0065304E">
          <w:rPr>
            <w:noProof/>
            <w:webHidden/>
          </w:rPr>
          <w:t>6</w:t>
        </w:r>
        <w:r w:rsidR="0065304E">
          <w:rPr>
            <w:noProof/>
            <w:webHidden/>
          </w:rPr>
          <w:fldChar w:fldCharType="end"/>
        </w:r>
      </w:hyperlink>
    </w:p>
    <w:p w14:paraId="1C254EB1" w14:textId="0B42A83F"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2142FFDA" w14:textId="7CA8EC8D" w:rsidR="009C3745" w:rsidRPr="009C3745" w:rsidRDefault="007E49F6" w:rsidP="00005D93">
      <w:pPr>
        <w:pStyle w:val="Ttulo1"/>
        <w:spacing w:line="276" w:lineRule="auto"/>
      </w:pPr>
      <w:r w:rsidRPr="00AE1118">
        <w:br w:type="page"/>
      </w:r>
      <w:bookmarkStart w:id="4" w:name="_Toc79671932"/>
      <w:r w:rsidR="0065304E" w:rsidRPr="0065304E">
        <w:lastRenderedPageBreak/>
        <w:t>Salários e Horário de Trabalho</w:t>
      </w:r>
      <w:bookmarkEnd w:id="4"/>
    </w:p>
    <w:p w14:paraId="3CC261BB" w14:textId="77777777" w:rsidR="007E49F6" w:rsidRPr="00AE1118" w:rsidRDefault="007E49F6" w:rsidP="00005D93">
      <w:pPr>
        <w:spacing w:line="276" w:lineRule="auto"/>
      </w:pPr>
    </w:p>
    <w:p w14:paraId="50B61F29" w14:textId="471C0311" w:rsidR="0065304E" w:rsidRDefault="00E13042" w:rsidP="00005D93">
      <w:pPr>
        <w:spacing w:line="276" w:lineRule="auto"/>
      </w:pPr>
      <w:bookmarkStart w:id="5" w:name="_Toc79663890"/>
      <w:bookmarkStart w:id="6" w:name="_Toc79663910"/>
      <w:bookmarkStart w:id="7" w:name="_Toc79664092"/>
      <w:bookmarkStart w:id="8" w:name="_Toc79664138"/>
      <w:bookmarkStart w:id="9" w:name="_Toc79664226"/>
      <w:bookmarkStart w:id="10" w:name="_Toc79667306"/>
      <w:bookmarkStart w:id="11" w:name="_Toc79668557"/>
      <w:bookmarkEnd w:id="5"/>
      <w:bookmarkEnd w:id="6"/>
      <w:bookmarkEnd w:id="7"/>
      <w:bookmarkEnd w:id="8"/>
      <w:bookmarkEnd w:id="9"/>
      <w:bookmarkEnd w:id="10"/>
      <w:bookmarkEnd w:id="11"/>
      <w:r>
        <w:t>Os</w:t>
      </w:r>
      <w:r w:rsidR="0065304E">
        <w:t xml:space="preserve"> salários </w:t>
      </w:r>
      <w:r>
        <w:t xml:space="preserve">são estabelecidos </w:t>
      </w:r>
      <w:r w:rsidR="0065304E">
        <w:t>de acordo com as regras do governo</w:t>
      </w:r>
      <w:r w:rsidR="00045758">
        <w:t xml:space="preserve"> </w:t>
      </w:r>
      <w:r w:rsidR="00045758" w:rsidRPr="00530F55">
        <w:t xml:space="preserve">(alterar para </w:t>
      </w:r>
      <w:r w:rsidRPr="00530F55">
        <w:t>salário-mínimo</w:t>
      </w:r>
      <w:r>
        <w:t xml:space="preserve"> </w:t>
      </w:r>
      <w:r w:rsidR="00045758" w:rsidRPr="00530F55">
        <w:t>nacional ou base salarial definida em convenção coletiva)</w:t>
      </w:r>
      <w:r w:rsidR="0065304E" w:rsidRPr="00530F55">
        <w:t>;</w:t>
      </w:r>
      <w:r w:rsidR="0065304E">
        <w:t xml:space="preserve"> </w:t>
      </w:r>
      <w:r>
        <w:t xml:space="preserve">remuneramos </w:t>
      </w:r>
      <w:r w:rsidR="0065304E">
        <w:t xml:space="preserve">todos os trabalhadores </w:t>
      </w:r>
      <w:r>
        <w:t>entre o piso e o teto do salário de cada função exercida</w:t>
      </w:r>
      <w:r w:rsidR="0065304E">
        <w:t>. Os funcionários recebem o pagamento de acordo com os termos fixos no momento da adesão.</w:t>
      </w:r>
    </w:p>
    <w:p w14:paraId="18AE7B25" w14:textId="77777777" w:rsidR="00E13042" w:rsidRDefault="00E13042" w:rsidP="00005D93">
      <w:pPr>
        <w:spacing w:line="276" w:lineRule="auto"/>
      </w:pPr>
    </w:p>
    <w:p w14:paraId="41ADEF89" w14:textId="49D15CE4" w:rsidR="0065304E" w:rsidRDefault="0065304E" w:rsidP="00005D93">
      <w:pPr>
        <w:spacing w:line="276" w:lineRule="auto"/>
      </w:pPr>
      <w:r>
        <w:t xml:space="preserve">As horas extras não são praticadas de forma alguma na organização. No entanto, em caso de alguma emergência, caso seja feito, </w:t>
      </w:r>
      <w:proofErr w:type="gramStart"/>
      <w:r>
        <w:t>o mesmo</w:t>
      </w:r>
      <w:proofErr w:type="gramEnd"/>
      <w:r>
        <w:t xml:space="preserve"> será pago à taxa de </w:t>
      </w:r>
      <w:r w:rsidR="00563635">
        <w:t>[</w:t>
      </w:r>
      <w:proofErr w:type="spellStart"/>
      <w:r w:rsidR="00563635">
        <w:t>xx</w:t>
      </w:r>
      <w:proofErr w:type="spellEnd"/>
      <w:r w:rsidR="00563635">
        <w:t>]</w:t>
      </w:r>
      <w:r>
        <w:t>% do valor normal do salário.</w:t>
      </w:r>
    </w:p>
    <w:p w14:paraId="53D7FCF3" w14:textId="77777777" w:rsidR="00563635" w:rsidRDefault="00563635" w:rsidP="00005D93">
      <w:pPr>
        <w:spacing w:line="276" w:lineRule="auto"/>
      </w:pPr>
    </w:p>
    <w:p w14:paraId="48CB326F" w14:textId="63783D80" w:rsidR="0065304E" w:rsidRDefault="0065304E" w:rsidP="00005D93">
      <w:pPr>
        <w:spacing w:line="276" w:lineRule="auto"/>
      </w:pPr>
      <w:r>
        <w:t xml:space="preserve">A jornada de trabalho é mantida em um máximo de </w:t>
      </w:r>
      <w:r w:rsidR="00563635">
        <w:t>8</w:t>
      </w:r>
      <w:r>
        <w:t xml:space="preserve"> horas, incluindo intervalos, para garantir que as pessoas possam dar tempo adequado a seus familiares e amigos e possam manter o equilíbrio entre vida profissional e pessoal.</w:t>
      </w:r>
    </w:p>
    <w:p w14:paraId="207EFD87" w14:textId="77777777" w:rsidR="00563635" w:rsidRDefault="00563635" w:rsidP="00005D93">
      <w:pPr>
        <w:spacing w:line="276" w:lineRule="auto"/>
      </w:pPr>
    </w:p>
    <w:p w14:paraId="365ABA18" w14:textId="73E84772" w:rsidR="0065304E" w:rsidRDefault="0065304E" w:rsidP="00005D93">
      <w:pPr>
        <w:spacing w:line="276" w:lineRule="auto"/>
      </w:pPr>
      <w:r>
        <w:t xml:space="preserve">É concedida uma folga semanal a todos os colaboradores após </w:t>
      </w:r>
      <w:r w:rsidR="00563635">
        <w:t>[</w:t>
      </w:r>
      <w:r>
        <w:t>seis</w:t>
      </w:r>
      <w:r w:rsidR="00563635">
        <w:t>]</w:t>
      </w:r>
      <w:r>
        <w:t xml:space="preserve"> dias úteis.</w:t>
      </w:r>
    </w:p>
    <w:p w14:paraId="51A20887" w14:textId="07AFC968" w:rsidR="0065304E" w:rsidRDefault="0065304E" w:rsidP="00005D93">
      <w:pPr>
        <w:spacing w:line="276" w:lineRule="auto"/>
      </w:pPr>
      <w:r>
        <w:t xml:space="preserve">É garantido que em qualquer condição o funcionário não trabalhe mais do que </w:t>
      </w:r>
      <w:r w:rsidR="00005D93">
        <w:t>[</w:t>
      </w:r>
      <w:r>
        <w:t>60</w:t>
      </w:r>
      <w:r w:rsidR="00005D93">
        <w:t>]</w:t>
      </w:r>
      <w:r>
        <w:t xml:space="preserve"> horas semanais (incluindo horas extras, se houver). Registros para os mesmos são mantidos e verificados.</w:t>
      </w:r>
    </w:p>
    <w:p w14:paraId="11DB24CA" w14:textId="77777777" w:rsidR="00005D93" w:rsidRDefault="00005D93" w:rsidP="00005D93">
      <w:pPr>
        <w:spacing w:line="276" w:lineRule="auto"/>
      </w:pPr>
    </w:p>
    <w:p w14:paraId="4E84F48F" w14:textId="54D6BA24" w:rsidR="0065304E" w:rsidRDefault="0065304E" w:rsidP="00005D93">
      <w:pPr>
        <w:spacing w:line="276" w:lineRule="auto"/>
      </w:pPr>
      <w:r w:rsidRPr="0065304E">
        <w:t xml:space="preserve">Deduções necessárias como </w:t>
      </w:r>
      <w:r w:rsidR="00005D93">
        <w:t>recolhimentos</w:t>
      </w:r>
      <w:r w:rsidRPr="0065304E">
        <w:t xml:space="preserve">, impostos, empréstimo, adiantamento, etc. são </w:t>
      </w:r>
      <w:proofErr w:type="gramStart"/>
      <w:r w:rsidRPr="0065304E">
        <w:t>feitas</w:t>
      </w:r>
      <w:proofErr w:type="gramEnd"/>
      <w:r w:rsidRPr="0065304E">
        <w:t xml:space="preserve"> do salário e os detalhes são fornecidos na folha de vencimento.</w:t>
      </w:r>
    </w:p>
    <w:p w14:paraId="516B43AF" w14:textId="1B1070B6" w:rsidR="0065304E" w:rsidRDefault="0065304E" w:rsidP="00005D93">
      <w:pPr>
        <w:spacing w:line="276" w:lineRule="auto"/>
      </w:pPr>
    </w:p>
    <w:p w14:paraId="3AE10581" w14:textId="7EE2D100" w:rsidR="0065304E" w:rsidRPr="009C3745" w:rsidRDefault="0065304E" w:rsidP="00005D93">
      <w:pPr>
        <w:pStyle w:val="Ttulo1"/>
        <w:spacing w:line="276" w:lineRule="auto"/>
      </w:pPr>
      <w:bookmarkStart w:id="12" w:name="_Toc79671933"/>
      <w:r w:rsidRPr="0065304E">
        <w:t>Benefícios de trabalho</w:t>
      </w:r>
      <w:bookmarkEnd w:id="12"/>
    </w:p>
    <w:p w14:paraId="659D05C5" w14:textId="77777777" w:rsidR="0065304E" w:rsidRPr="00AE1118" w:rsidRDefault="0065304E" w:rsidP="00005D93">
      <w:pPr>
        <w:spacing w:line="276" w:lineRule="auto"/>
      </w:pPr>
    </w:p>
    <w:p w14:paraId="7D8AEAA3" w14:textId="7E32D0A1" w:rsidR="0065304E" w:rsidRDefault="0065304E" w:rsidP="00005D93">
      <w:pPr>
        <w:spacing w:line="276" w:lineRule="auto"/>
      </w:pPr>
      <w:r>
        <w:t xml:space="preserve">Uma vez por ano, são entregues dois pares de roupa e EPIs ao trabalhador que trabalhou </w:t>
      </w:r>
      <w:r w:rsidR="00005D93">
        <w:t>[</w:t>
      </w:r>
      <w:r>
        <w:t>180</w:t>
      </w:r>
      <w:r w:rsidR="00005D93">
        <w:t>]</w:t>
      </w:r>
      <w:r>
        <w:t xml:space="preserve"> dias no último ano.</w:t>
      </w:r>
    </w:p>
    <w:p w14:paraId="37716FCA" w14:textId="77777777" w:rsidR="00005D93" w:rsidRDefault="00005D93" w:rsidP="00005D93">
      <w:pPr>
        <w:spacing w:line="276" w:lineRule="auto"/>
      </w:pPr>
    </w:p>
    <w:p w14:paraId="60C0AB51" w14:textId="31C6BB95" w:rsidR="0065304E" w:rsidRDefault="0065304E" w:rsidP="00005D93">
      <w:pPr>
        <w:spacing w:line="276" w:lineRule="auto"/>
      </w:pPr>
      <w:r>
        <w:t>Conforme política da empresa, todos os colaboradores são avaliados quanto à aptidão médica semestralmente e o médico é contactado para eventuais necessidades de cuidados de saúde adicionais.</w:t>
      </w:r>
    </w:p>
    <w:p w14:paraId="4EE4CB54" w14:textId="77777777" w:rsidR="0065304E" w:rsidRDefault="0065304E" w:rsidP="00005D93">
      <w:pPr>
        <w:spacing w:line="276" w:lineRule="auto"/>
      </w:pPr>
    </w:p>
    <w:p w14:paraId="4852409C" w14:textId="33817117" w:rsidR="0065304E" w:rsidRPr="009C3745" w:rsidRDefault="0065304E" w:rsidP="00005D93">
      <w:pPr>
        <w:pStyle w:val="Ttulo1"/>
        <w:spacing w:line="276" w:lineRule="auto"/>
      </w:pPr>
      <w:bookmarkStart w:id="13" w:name="_Toc79671934"/>
      <w:r w:rsidRPr="0065304E">
        <w:t>Troca de informações</w:t>
      </w:r>
      <w:bookmarkEnd w:id="13"/>
    </w:p>
    <w:p w14:paraId="168580E2" w14:textId="77777777" w:rsidR="0065304E" w:rsidRPr="00AE1118" w:rsidRDefault="0065304E" w:rsidP="00005D93">
      <w:pPr>
        <w:spacing w:line="276" w:lineRule="auto"/>
      </w:pPr>
    </w:p>
    <w:p w14:paraId="7D436764" w14:textId="6E861DA8" w:rsidR="0065304E" w:rsidRDefault="0065304E" w:rsidP="00005D93">
      <w:pPr>
        <w:spacing w:line="276" w:lineRule="auto"/>
      </w:pPr>
      <w:r>
        <w:t>As informações sobre este procedimento são fornecidas a todos os c</w:t>
      </w:r>
      <w:r w:rsidR="00005D93">
        <w:t>ola</w:t>
      </w:r>
      <w:r>
        <w:t>boradores por meio de treinamentos, reuniões e exposição em diversos locais.</w:t>
      </w:r>
    </w:p>
    <w:p w14:paraId="2A2CA680" w14:textId="77777777" w:rsidR="00005D93" w:rsidRDefault="00005D93" w:rsidP="00005D93">
      <w:pPr>
        <w:spacing w:line="276" w:lineRule="auto"/>
      </w:pPr>
    </w:p>
    <w:p w14:paraId="151100A4" w14:textId="548C4A15" w:rsidR="0065304E" w:rsidRDefault="0065304E" w:rsidP="00005D93">
      <w:pPr>
        <w:spacing w:line="276" w:lineRule="auto"/>
      </w:pPr>
      <w:r>
        <w:t>É mantido sistema adequado de comprovante de vencimento para informar aos funcionários sobre os descontos efetuados no sistema, mantendo-se a transparência.</w:t>
      </w:r>
    </w:p>
    <w:sectPr w:rsidR="0065304E"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8EF9" w14:textId="77777777" w:rsidR="008F02C0" w:rsidRDefault="008F02C0">
      <w:r>
        <w:separator/>
      </w:r>
    </w:p>
  </w:endnote>
  <w:endnote w:type="continuationSeparator" w:id="0">
    <w:p w14:paraId="2FA2BA4F" w14:textId="77777777" w:rsidR="008F02C0" w:rsidRDefault="008F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2BF6" w14:textId="77777777" w:rsidR="008F02C0" w:rsidRDefault="008F02C0">
      <w:r>
        <w:separator/>
      </w:r>
    </w:p>
  </w:footnote>
  <w:footnote w:type="continuationSeparator" w:id="0">
    <w:p w14:paraId="5EC1AB03" w14:textId="77777777" w:rsidR="008F02C0" w:rsidRDefault="008F0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05D93"/>
    <w:rsid w:val="00045758"/>
    <w:rsid w:val="0005590D"/>
    <w:rsid w:val="00055C92"/>
    <w:rsid w:val="00093FE6"/>
    <w:rsid w:val="00200ED8"/>
    <w:rsid w:val="00241695"/>
    <w:rsid w:val="00252D1F"/>
    <w:rsid w:val="002E181C"/>
    <w:rsid w:val="003149DC"/>
    <w:rsid w:val="003871BA"/>
    <w:rsid w:val="0040034A"/>
    <w:rsid w:val="00400A8E"/>
    <w:rsid w:val="00424940"/>
    <w:rsid w:val="00471623"/>
    <w:rsid w:val="005143D9"/>
    <w:rsid w:val="00530F55"/>
    <w:rsid w:val="0054524F"/>
    <w:rsid w:val="00563635"/>
    <w:rsid w:val="005C1F6E"/>
    <w:rsid w:val="005D61D4"/>
    <w:rsid w:val="00640E68"/>
    <w:rsid w:val="0065304E"/>
    <w:rsid w:val="006A100D"/>
    <w:rsid w:val="006C66B5"/>
    <w:rsid w:val="006C7202"/>
    <w:rsid w:val="007612AF"/>
    <w:rsid w:val="00766065"/>
    <w:rsid w:val="00785B2B"/>
    <w:rsid w:val="007E49F6"/>
    <w:rsid w:val="007E504A"/>
    <w:rsid w:val="00847AD9"/>
    <w:rsid w:val="008F02C0"/>
    <w:rsid w:val="00986D51"/>
    <w:rsid w:val="009C3745"/>
    <w:rsid w:val="00A00E84"/>
    <w:rsid w:val="00A05031"/>
    <w:rsid w:val="00A21E47"/>
    <w:rsid w:val="00AD6F85"/>
    <w:rsid w:val="00AF1E61"/>
    <w:rsid w:val="00BD157A"/>
    <w:rsid w:val="00D1269C"/>
    <w:rsid w:val="00DD284A"/>
    <w:rsid w:val="00E13042"/>
    <w:rsid w:val="00E716CA"/>
    <w:rsid w:val="00E911AE"/>
    <w:rsid w:val="00ED09EA"/>
    <w:rsid w:val="00ED27B6"/>
    <w:rsid w:val="00F042D9"/>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401</Words>
  <Characters>2169</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2021-08-12T17:40:00Z</dcterms:created>
  <dcterms:modified xsi:type="dcterms:W3CDTF">2022-02-01T22:13:00Z</dcterms:modified>
</cp:coreProperties>
</file>