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US" w:eastAsia="ja-JP"/>
        </w:rPr>
        <w:id w:val="1531385945"/>
        <w:docPartObj>
          <w:docPartGallery w:val="Cover Pages"/>
          <w:docPartUnique/>
        </w:docPartObj>
      </w:sdtPr>
      <w:sdtContent>
        <w:p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23BA91F3" wp14:editId="477DC9B4">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FAFE199" wp14:editId="596E70F0">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rsidR="000152DA" w:rsidRPr="000D25C9" w:rsidRDefault="000152DA" w:rsidP="000152DA">
          <w:pPr>
            <w:rPr>
              <w:highlight w:val="yellow"/>
              <w:lang w:eastAsia="ja-JP"/>
            </w:rPr>
          </w:pPr>
        </w:p>
        <w:p w:rsidR="000152DA" w:rsidRPr="000D25C9" w:rsidRDefault="000152DA" w:rsidP="000152DA">
          <w:pPr>
            <w:rPr>
              <w:highlight w:val="yellow"/>
              <w:lang w:eastAsia="ja-JP"/>
            </w:rPr>
          </w:pPr>
        </w:p>
        <w:p w:rsidR="000152DA" w:rsidRPr="000D25C9" w:rsidRDefault="000152DA" w:rsidP="000152DA">
          <w:pPr>
            <w:rPr>
              <w:highlight w:val="yellow"/>
              <w:lang w:eastAsia="ja-JP"/>
            </w:rPr>
          </w:pPr>
        </w:p>
        <w:p w:rsidR="000152DA" w:rsidRPr="000D25C9" w:rsidRDefault="000152DA" w:rsidP="000152DA">
          <w:pPr>
            <w:rPr>
              <w:highlight w:val="yellow"/>
              <w:lang w:eastAsia="ja-JP"/>
            </w:rPr>
          </w:pPr>
        </w:p>
        <w:p w:rsidR="000152DA" w:rsidRPr="000D25C9" w:rsidRDefault="000152DA" w:rsidP="000152DA">
          <w:pPr>
            <w:rPr>
              <w:highlight w:val="yellow"/>
              <w:lang w:eastAsia="ja-JP"/>
            </w:rPr>
          </w:pPr>
        </w:p>
        <w:p w:rsidR="000152DA" w:rsidRPr="000D25C9" w:rsidRDefault="000152DA" w:rsidP="000152DA">
          <w:pPr>
            <w:rPr>
              <w:highlight w:val="yellow"/>
              <w:lang w:eastAsia="ja-JP"/>
            </w:rPr>
          </w:pPr>
        </w:p>
        <w:p w:rsidR="000152DA" w:rsidRPr="000D25C9" w:rsidRDefault="000152DA" w:rsidP="000152DA">
          <w:pPr>
            <w:rPr>
              <w:highlight w:val="yellow"/>
              <w:lang w:eastAsia="ja-JP"/>
            </w:rPr>
          </w:pPr>
        </w:p>
        <w:p w:rsidR="000152DA" w:rsidRPr="000D25C9" w:rsidRDefault="000152DA" w:rsidP="000152DA">
          <w:pPr>
            <w:rPr>
              <w:highlight w:val="yellow"/>
              <w:lang w:eastAsia="ja-JP"/>
            </w:rPr>
          </w:pPr>
        </w:p>
        <w:p w:rsidR="000152DA" w:rsidRPr="000D25C9" w:rsidRDefault="000152DA" w:rsidP="000152DA"/>
        <w:p w:rsidR="000152DA" w:rsidRPr="000D25C9" w:rsidRDefault="000152DA" w:rsidP="000152DA"/>
        <w:p w:rsidR="000152DA" w:rsidRDefault="000152DA" w:rsidP="000152DA">
          <w:pPr>
            <w:pStyle w:val="A1"/>
          </w:pPr>
        </w:p>
        <w:p w:rsidR="000152DA" w:rsidRDefault="000152DA" w:rsidP="000152DA">
          <w:pPr>
            <w:pStyle w:val="A1"/>
          </w:pPr>
          <w:r>
            <w:t xml:space="preserve">Procedimento de Análise </w:t>
          </w:r>
        </w:p>
        <w:p w:rsidR="000152DA" w:rsidRPr="000D25C9" w:rsidRDefault="000152DA" w:rsidP="000152DA">
          <w:pPr>
            <w:pStyle w:val="A1"/>
          </w:pPr>
          <w:r>
            <w:t>de Dados Pessoais</w:t>
          </w:r>
        </w:p>
        <w:p w:rsidR="000152DA" w:rsidRPr="000D25C9" w:rsidRDefault="000152DA" w:rsidP="000152DA">
          <w:pPr>
            <w:pStyle w:val="A1"/>
          </w:pPr>
        </w:p>
        <w:p w:rsidR="000152DA" w:rsidRPr="000D25C9" w:rsidRDefault="000152DA" w:rsidP="000152DA"/>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7CEF9687" wp14:editId="0E6EB61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lang w:eastAsia="ja-JP"/>
            </w:rPr>
          </w:pPr>
        </w:p>
        <w:p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484CBD11" wp14:editId="42FE02CD">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25BE5335" wp14:editId="118ADED7">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Content>
        <w:p w:rsidR="000152DA" w:rsidRPr="000D25C9" w:rsidRDefault="000152DA" w:rsidP="000152DA">
          <w:r w:rsidRPr="000D25C9">
            <w:rPr>
              <w:noProof/>
            </w:rPr>
            <w:drawing>
              <wp:anchor distT="0" distB="0" distL="114300" distR="114300" simplePos="0" relativeHeight="251669504" behindDoc="0" locked="0" layoutInCell="1" allowOverlap="1" wp14:anchorId="179395A1" wp14:editId="13E00BD2">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153231F6" wp14:editId="41B36676">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1A6E8A45" wp14:editId="1DBB44E5">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44ED823" wp14:editId="4FC6937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0152DA" w:rsidRDefault="000152DA" w:rsidP="000152DA"/>
                              <w:p w:rsidR="000152DA" w:rsidRDefault="000152DA" w:rsidP="000152DA"/>
                              <w:p w:rsidR="000152DA" w:rsidRDefault="000152DA" w:rsidP="000152DA"/>
                              <w:p w:rsidR="000152DA" w:rsidRDefault="000152DA" w:rsidP="000152DA">
                                <w:pPr>
                                  <w:pStyle w:val="Arizen27"/>
                                </w:pPr>
                                <w:r>
                                  <w:t xml:space="preserve">Procedimento </w:t>
                                </w:r>
                                <w:r>
                                  <w:t xml:space="preserve">de Análise </w:t>
                                </w:r>
                              </w:p>
                              <w:p w:rsidR="000152DA" w:rsidRDefault="000152DA" w:rsidP="000152DA">
                                <w:pPr>
                                  <w:pStyle w:val="Arizen27"/>
                                </w:pPr>
                                <w:r>
                                  <w:t>de Dados Pessoais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 xml:space="preserve">Procedimento </w:t>
                          </w:r>
                          <w:r>
                            <w:t xml:space="preserve">de Análise </w:t>
                          </w:r>
                        </w:p>
                        <w:p w:rsidR="000152DA" w:rsidRDefault="000152DA" w:rsidP="000152DA">
                          <w:pPr>
                            <w:pStyle w:val="Arizen27"/>
                          </w:pPr>
                          <w:r>
                            <w:t>de Dados Pessoais</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0148438" wp14:editId="7E210419">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0152DA" w:rsidRDefault="000152DA" w:rsidP="000152DA">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 xml:space="preserve">ESTA </w:t>
                          </w:r>
                          <w:r>
                            <w:t>PÁGINA DEVE SER REMOVIDA DA VERSÃO FINAL DO DOCUMENTO</w:t>
                          </w:r>
                        </w:p>
                      </w:txbxContent>
                    </v:textbox>
                    <w10:wrap anchory="page"/>
                    <w10:anchorlock/>
                  </v:shape>
                </w:pict>
              </mc:Fallback>
            </mc:AlternateContent>
          </w:r>
        </w:p>
        <w:p w:rsidR="000152DA" w:rsidRPr="000D25C9" w:rsidRDefault="000152DA" w:rsidP="000152DA">
          <w:pPr>
            <w:rPr>
              <w:highlight w:val="yellow"/>
            </w:rPr>
          </w:pPr>
        </w:p>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53A73648" wp14:editId="50DA441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0152DA" w:rsidRDefault="000152DA" w:rsidP="000152DA">
                                <w:pPr>
                                  <w:pStyle w:val="A3"/>
                                </w:pPr>
                                <w:r>
                                  <w:t xml:space="preserve">Objetivo </w:t>
                                </w:r>
                                <w:r>
                                  <w:t>deste documento</w:t>
                                </w:r>
                              </w:p>
                              <w:p w:rsidR="000152DA" w:rsidRDefault="000152DA" w:rsidP="000152DA">
                                <w:pPr>
                                  <w:pStyle w:val="Arizen26"/>
                                </w:pPr>
                              </w:p>
                              <w:p w:rsidR="000152DA" w:rsidRDefault="000152DA" w:rsidP="000152DA">
                                <w:pPr>
                                  <w:pStyle w:val="Arizen26"/>
                                </w:pPr>
                                <w:r w:rsidRPr="000D25C9">
                                  <w:t xml:space="preserve">Este documento descreve como os dados pessoais coletados e </w:t>
                                </w:r>
                                <w:r>
                                  <w:t>tratados</w:t>
                                </w:r>
                                <w:r w:rsidRPr="000D25C9">
                                  <w:t xml:space="preserve"> pela organização podem ser documentados e analisados para garantir a conformidade com a LGPD.</w:t>
                                </w:r>
                              </w:p>
                              <w:p w:rsidR="000152DA" w:rsidRDefault="000152DA" w:rsidP="000152DA">
                                <w:pPr>
                                  <w:pStyle w:val="Arizen26"/>
                                </w:pPr>
                              </w:p>
                              <w:p w:rsidR="000152DA" w:rsidRDefault="000152DA" w:rsidP="000152DA">
                                <w:pPr>
                                  <w:pStyle w:val="A3"/>
                                </w:pPr>
                                <w:r>
                                  <w:t xml:space="preserve">Áreas abordadas na LGPD </w:t>
                                </w:r>
                              </w:p>
                              <w:p w:rsidR="000152DA" w:rsidRDefault="000152DA" w:rsidP="000152DA">
                                <w:pPr>
                                  <w:pStyle w:val="Arizen26"/>
                                </w:pPr>
                              </w:p>
                              <w:p w:rsidR="000152DA" w:rsidRDefault="000152DA" w:rsidP="000152DA">
                                <w:pPr>
                                  <w:pStyle w:val="Arizen26"/>
                                </w:pPr>
                                <w:r>
                                  <w:t>Os seguintes artigos da LGPD são abordados neste documento:</w:t>
                                </w:r>
                              </w:p>
                              <w:p w:rsidR="000152DA" w:rsidRDefault="000152DA" w:rsidP="000152DA">
                                <w:pPr>
                                  <w:pStyle w:val="Arizen26"/>
                                </w:pPr>
                              </w:p>
                              <w:p w:rsidR="000152DA" w:rsidRDefault="000152DA" w:rsidP="000152DA">
                                <w:pPr>
                                  <w:pStyle w:val="Arizen26"/>
                                </w:pPr>
                                <w:r>
                                  <w:t>- Artigo 38</w:t>
                                </w: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52DA" w:rsidRDefault="000152DA" w:rsidP="000152DA">
                                <w:pPr>
                                  <w:pStyle w:val="Arizen26"/>
                                </w:pPr>
                                <w:r>
                                  <w:t>Há muitas maneiras diferentes de mapear e analisar dados, e esse procedimento descreve apenas um desses métodos. Se a sua organização tiver um método padrão, é perfeitamente aceitável usá-lo.</w:t>
                                </w:r>
                              </w:p>
                              <w:p w:rsidR="000152DA" w:rsidRDefault="000152DA" w:rsidP="000152DA">
                                <w:pPr>
                                  <w:pStyle w:val="Arizen26"/>
                                </w:pPr>
                              </w:p>
                              <w:p w:rsidR="000152DA" w:rsidRDefault="000152DA" w:rsidP="000152DA">
                                <w:pPr>
                                  <w:pStyle w:val="Arizen26"/>
                                </w:pPr>
                                <w:r>
                                  <w:t>Entender quais dados pessoais você coleta, retém e trata, e por que, é uma parte fundamental do processo de avaliação de impacto da proteção de dados, que é um requisito da LGPD. Os mesmos dados podem ser usados para muitas finalidades diferentes e é essencial esclarecer não apenas os dados, mas a justificativa legal dos diversos usos desses dados.</w:t>
                                </w:r>
                              </w:p>
                              <w:p w:rsidR="000152DA" w:rsidRDefault="000152DA" w:rsidP="000152DA">
                                <w:pPr>
                                  <w:pStyle w:val="Arizen26"/>
                                </w:pP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rsidR="000152DA" w:rsidRDefault="000152DA" w:rsidP="000152DA">
                          <w:pPr>
                            <w:pStyle w:val="A3"/>
                          </w:pPr>
                          <w:r>
                            <w:t xml:space="preserve">Objetivo </w:t>
                          </w:r>
                          <w:r>
                            <w:t>deste documento</w:t>
                          </w:r>
                        </w:p>
                        <w:p w:rsidR="000152DA" w:rsidRDefault="000152DA" w:rsidP="000152DA">
                          <w:pPr>
                            <w:pStyle w:val="Arizen26"/>
                          </w:pPr>
                        </w:p>
                        <w:p w:rsidR="000152DA" w:rsidRDefault="000152DA" w:rsidP="000152DA">
                          <w:pPr>
                            <w:pStyle w:val="Arizen26"/>
                          </w:pPr>
                          <w:r w:rsidRPr="000D25C9">
                            <w:t xml:space="preserve">Este documento descreve como os dados pessoais coletados e </w:t>
                          </w:r>
                          <w:r>
                            <w:t>tratados</w:t>
                          </w:r>
                          <w:r w:rsidRPr="000D25C9">
                            <w:t xml:space="preserve"> pela organização podem ser documentados e analisados para garantir a conformidade com a LGPD.</w:t>
                          </w:r>
                        </w:p>
                        <w:p w:rsidR="000152DA" w:rsidRDefault="000152DA" w:rsidP="000152DA">
                          <w:pPr>
                            <w:pStyle w:val="Arizen26"/>
                          </w:pPr>
                        </w:p>
                        <w:p w:rsidR="000152DA" w:rsidRDefault="000152DA" w:rsidP="000152DA">
                          <w:pPr>
                            <w:pStyle w:val="A3"/>
                          </w:pPr>
                          <w:r>
                            <w:t xml:space="preserve">Áreas abordadas na LGPD </w:t>
                          </w:r>
                        </w:p>
                        <w:p w:rsidR="000152DA" w:rsidRDefault="000152DA" w:rsidP="000152DA">
                          <w:pPr>
                            <w:pStyle w:val="Arizen26"/>
                          </w:pPr>
                        </w:p>
                        <w:p w:rsidR="000152DA" w:rsidRDefault="000152DA" w:rsidP="000152DA">
                          <w:pPr>
                            <w:pStyle w:val="Arizen26"/>
                          </w:pPr>
                          <w:r>
                            <w:t>Os seguintes artigos da LGPD são abordados neste documento:</w:t>
                          </w:r>
                        </w:p>
                        <w:p w:rsidR="000152DA" w:rsidRDefault="000152DA" w:rsidP="000152DA">
                          <w:pPr>
                            <w:pStyle w:val="Arizen26"/>
                          </w:pPr>
                        </w:p>
                        <w:p w:rsidR="000152DA" w:rsidRDefault="000152DA" w:rsidP="000152DA">
                          <w:pPr>
                            <w:pStyle w:val="Arizen26"/>
                          </w:pPr>
                          <w:r>
                            <w:t>- Artigo 38</w:t>
                          </w: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52DA" w:rsidRDefault="000152DA" w:rsidP="000152DA">
                          <w:pPr>
                            <w:pStyle w:val="Arizen26"/>
                          </w:pPr>
                          <w:r>
                            <w:t>Há muitas maneiras diferentes de mapear e analisar dados, e esse procedimento descreve apenas um desses métodos. Se a sua organização tiver um método padrão, é perfeitamente aceitável usá-lo.</w:t>
                          </w:r>
                        </w:p>
                        <w:p w:rsidR="000152DA" w:rsidRDefault="000152DA" w:rsidP="000152DA">
                          <w:pPr>
                            <w:pStyle w:val="Arizen26"/>
                          </w:pPr>
                        </w:p>
                        <w:p w:rsidR="000152DA" w:rsidRDefault="000152DA" w:rsidP="000152DA">
                          <w:pPr>
                            <w:pStyle w:val="Arizen26"/>
                          </w:pPr>
                          <w:r>
                            <w:t>Entender quais dados pessoais você coleta, retém e trata, e por que, é uma parte fundamental do processo de avaliação de impacto da proteção de dados, que é um requisito da LGPD. Os mesmos dados podem ser usados para muitas finalidades diferentes e é essencial esclarecer não apenas os dados, mas a justificativa legal dos diversos usos desses dados.</w:t>
                          </w:r>
                        </w:p>
                        <w:p w:rsidR="000152DA" w:rsidRDefault="000152DA" w:rsidP="000152DA">
                          <w:pPr>
                            <w:pStyle w:val="Arizen26"/>
                          </w:pP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sdtContent>
    </w:sdt>
    <w:p w:rsidR="000152DA" w:rsidRPr="000D25C9" w:rsidRDefault="000152DA" w:rsidP="000152DA"/>
    <w:sdt>
      <w:sdtPr>
        <w:rPr>
          <w:highlight w:val="yellow"/>
        </w:rPr>
        <w:id w:val="1407805590"/>
        <w:docPartObj>
          <w:docPartGallery w:val="Cover Pages"/>
          <w:docPartUnique/>
        </w:docPartObj>
      </w:sdtPr>
      <w:sdtContent>
        <w:p w:rsidR="000152DA" w:rsidRPr="000D25C9" w:rsidRDefault="000152DA" w:rsidP="000152DA">
          <w:pPr>
            <w:rPr>
              <w:highlight w:val="yellow"/>
            </w:rPr>
          </w:pPr>
        </w:p>
        <w:p w:rsidR="000152DA" w:rsidRPr="000D25C9" w:rsidRDefault="000152DA" w:rsidP="000152DA">
          <w:pPr>
            <w:rPr>
              <w:highlight w:val="yellow"/>
            </w:rPr>
          </w:pPr>
          <w:r w:rsidRPr="000D25C9">
            <w:rPr>
              <w:highlight w:val="yellow"/>
            </w:rPr>
            <w:br w:type="textWrapping" w:clear="all"/>
          </w: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pPr>
            <w:rPr>
              <w:highlight w:val="yellow"/>
            </w:rPr>
          </w:pPr>
        </w:p>
        <w:p w:rsidR="000152DA" w:rsidRPr="000D25C9" w:rsidRDefault="000152DA" w:rsidP="000152DA"/>
      </w:sdtContent>
    </w:sdt>
    <w:p w:rsidR="000152DA" w:rsidRPr="000D25C9" w:rsidRDefault="000152DA" w:rsidP="000152DA">
      <w:pPr>
        <w:rPr>
          <w:highlight w:val="yellow"/>
        </w:rPr>
      </w:pPr>
    </w:p>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Default="000152DA" w:rsidP="000152DA">
      <w:pPr>
        <w:pStyle w:val="A1"/>
      </w:pPr>
    </w:p>
    <w:p w:rsidR="000152DA" w:rsidRDefault="000152DA" w:rsidP="000152DA">
      <w:pPr>
        <w:pStyle w:val="A1"/>
      </w:pPr>
      <w:bookmarkStart w:id="1" w:name="_GoBack"/>
      <w:bookmarkEnd w:id="1"/>
      <w:r w:rsidRPr="000D25C9">
        <w:rPr>
          <w:noProof/>
        </w:rPr>
        <w:drawing>
          <wp:anchor distT="0" distB="0" distL="114300" distR="114300" simplePos="0" relativeHeight="251670528" behindDoc="0" locked="1" layoutInCell="1" allowOverlap="1" wp14:anchorId="607321B0" wp14:editId="3BE03607">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 xml:space="preserve">Procedimento de Análise </w:t>
      </w:r>
    </w:p>
    <w:p w:rsidR="000152DA" w:rsidRDefault="000152DA" w:rsidP="000152DA">
      <w:pPr>
        <w:pStyle w:val="A1"/>
      </w:pPr>
      <w:r>
        <w:t>de Dados Pessoais</w:t>
      </w:r>
    </w:p>
    <w:p w:rsidR="000152DA" w:rsidRPr="000D25C9" w:rsidRDefault="000152DA" w:rsidP="000152DA">
      <w:pPr>
        <w:pStyle w:val="A1"/>
      </w:pPr>
    </w:p>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Default="000152DA" w:rsidP="000152DA"/>
    <w:p w:rsidR="000152DA"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 w:rsidR="000152DA" w:rsidRPr="000D25C9" w:rsidRDefault="000152DA" w:rsidP="000152DA">
      <w:pPr>
        <w:rPr>
          <w:lang w:eastAsia="ja-JP"/>
        </w:rPr>
      </w:pPr>
    </w:p>
    <w:p w:rsidR="000152DA" w:rsidRPr="000D25C9" w:rsidRDefault="000152DA" w:rsidP="000152DA">
      <w:pPr>
        <w:rPr>
          <w:highlight w:val="yellow"/>
        </w:rPr>
      </w:pPr>
    </w:p>
    <w:p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0152DA" w:rsidRPr="000D25C9" w:rsidRDefault="000152DA" w:rsidP="00F0523E"/>
          <w:p w:rsidR="000152DA" w:rsidRPr="000D25C9" w:rsidRDefault="000152DA" w:rsidP="00F0523E">
            <w:pPr>
              <w:pStyle w:val="AA2"/>
              <w:framePr w:hSpace="0" w:wrap="auto" w:vAnchor="margin" w:hAnchor="text" w:xAlign="left" w:yAlign="inline"/>
              <w:rPr>
                <w:color w:val="FFFFFF"/>
                <w:highlight w:val="yellow"/>
              </w:rPr>
            </w:pPr>
            <w:r w:rsidRPr="000D25C9">
              <w:t>03-A-DOC-LGPD</w:t>
            </w:r>
          </w:p>
        </w:tc>
      </w:tr>
    </w:tbl>
    <w:p w:rsidR="000152DA" w:rsidRPr="000D25C9" w:rsidRDefault="000152DA" w:rsidP="000152DA">
      <w:pPr>
        <w:rPr>
          <w:highlight w:val="yellow"/>
        </w:rPr>
      </w:pPr>
    </w:p>
    <w:p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0152DA" w:rsidRPr="000D25C9" w:rsidRDefault="000152DA" w:rsidP="00F0523E"/>
          <w:p w:rsidR="000152DA" w:rsidRPr="000D25C9" w:rsidRDefault="000152DA" w:rsidP="00F0523E">
            <w:pPr>
              <w:pStyle w:val="AA2"/>
              <w:framePr w:wrap="around"/>
            </w:pPr>
            <w:r w:rsidRPr="000D25C9">
              <w:t>Histórico de Revisão</w:t>
            </w:r>
          </w:p>
          <w:p w:rsidR="000152DA" w:rsidRPr="000D25C9" w:rsidRDefault="000152DA" w:rsidP="00F0523E">
            <w:pPr>
              <w:rPr>
                <w:highlight w:val="yellow"/>
              </w:rPr>
            </w:pPr>
          </w:p>
        </w:tc>
      </w:tr>
      <w:tr w:rsidR="000152DA" w:rsidRPr="000D25C9"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Sumário de Mudanças</w:t>
            </w:r>
          </w:p>
        </w:tc>
      </w:tr>
      <w:tr w:rsidR="000152DA" w:rsidRPr="000D25C9" w:rsidTr="00F0523E">
        <w:trPr>
          <w:trHeight w:val="560"/>
        </w:trPr>
        <w:tc>
          <w:tcPr>
            <w:tcW w:w="1271"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r>
      <w:tr w:rsidR="000152DA" w:rsidRPr="000D25C9" w:rsidTr="00F0523E">
        <w:trPr>
          <w:trHeight w:val="560"/>
        </w:trPr>
        <w:tc>
          <w:tcPr>
            <w:tcW w:w="1271"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r>
      <w:tr w:rsidR="000152DA" w:rsidRPr="000D25C9" w:rsidTr="00F0523E">
        <w:trPr>
          <w:trHeight w:val="560"/>
        </w:trPr>
        <w:tc>
          <w:tcPr>
            <w:tcW w:w="1271"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r>
    </w:tbl>
    <w:p w:rsidR="000152DA" w:rsidRPr="000D25C9" w:rsidRDefault="000152DA" w:rsidP="000152DA">
      <w:pPr>
        <w:rPr>
          <w:highlight w:val="yellow"/>
        </w:rPr>
      </w:pPr>
    </w:p>
    <w:p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0152DA" w:rsidRPr="000D25C9" w:rsidRDefault="000152DA" w:rsidP="00F0523E"/>
          <w:p w:rsidR="000152DA" w:rsidRPr="000D25C9" w:rsidRDefault="000152DA" w:rsidP="00F0523E">
            <w:pPr>
              <w:pStyle w:val="AA2"/>
              <w:framePr w:hSpace="0" w:wrap="auto" w:vAnchor="margin" w:hAnchor="text" w:xAlign="left" w:yAlign="inline"/>
            </w:pPr>
            <w:r w:rsidRPr="000D25C9">
              <w:t>Distribuição</w:t>
            </w:r>
          </w:p>
          <w:p w:rsidR="000152DA" w:rsidRPr="000D25C9" w:rsidRDefault="000152DA" w:rsidP="00F0523E">
            <w:pPr>
              <w:rPr>
                <w:highlight w:val="yellow"/>
              </w:rPr>
            </w:pPr>
          </w:p>
        </w:tc>
      </w:tr>
      <w:tr w:rsidR="000152DA" w:rsidRPr="000D25C9"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Título</w:t>
            </w:r>
          </w:p>
        </w:tc>
      </w:tr>
      <w:tr w:rsidR="000152DA" w:rsidRPr="000D25C9" w:rsidTr="00F0523E">
        <w:trPr>
          <w:trHeight w:val="560"/>
        </w:trPr>
        <w:tc>
          <w:tcPr>
            <w:tcW w:w="4957"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r>
      <w:tr w:rsidR="000152DA" w:rsidRPr="000D25C9" w:rsidTr="00F0523E">
        <w:trPr>
          <w:trHeight w:val="560"/>
        </w:trPr>
        <w:tc>
          <w:tcPr>
            <w:tcW w:w="4957"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r>
    </w:tbl>
    <w:p w:rsidR="000152DA" w:rsidRPr="000D25C9" w:rsidRDefault="000152DA" w:rsidP="000152DA">
      <w:pPr>
        <w:rPr>
          <w:highlight w:val="yellow"/>
        </w:rPr>
      </w:pPr>
    </w:p>
    <w:p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0152DA" w:rsidRPr="000D25C9" w:rsidRDefault="000152DA" w:rsidP="00F0523E"/>
          <w:p w:rsidR="000152DA" w:rsidRPr="000D25C9" w:rsidRDefault="000152DA" w:rsidP="00F0523E">
            <w:pPr>
              <w:pStyle w:val="AA2"/>
              <w:framePr w:hSpace="0" w:wrap="auto" w:vAnchor="margin" w:hAnchor="text" w:xAlign="left" w:yAlign="inline"/>
            </w:pPr>
            <w:r w:rsidRPr="000D25C9">
              <w:t>Aprovação</w:t>
            </w:r>
          </w:p>
          <w:p w:rsidR="000152DA" w:rsidRPr="000D25C9" w:rsidRDefault="000152DA" w:rsidP="00F0523E">
            <w:pPr>
              <w:rPr>
                <w:highlight w:val="yellow"/>
              </w:rPr>
            </w:pPr>
          </w:p>
        </w:tc>
      </w:tr>
      <w:tr w:rsidR="000152DA" w:rsidRPr="000D25C9"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rsidR="000152DA" w:rsidRPr="000D25C9" w:rsidRDefault="000152DA" w:rsidP="00F0523E">
            <w:pPr>
              <w:pStyle w:val="AA3"/>
            </w:pPr>
            <w:r w:rsidRPr="000D25C9">
              <w:t>Data</w:t>
            </w:r>
          </w:p>
        </w:tc>
      </w:tr>
      <w:tr w:rsidR="000152DA" w:rsidRPr="000D25C9" w:rsidTr="00F0523E">
        <w:trPr>
          <w:trHeight w:val="560"/>
        </w:trPr>
        <w:tc>
          <w:tcPr>
            <w:tcW w:w="2830"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rsidR="000152DA" w:rsidRPr="000D25C9" w:rsidRDefault="000152DA" w:rsidP="00F0523E"/>
        </w:tc>
      </w:tr>
      <w:tr w:rsidR="000152DA" w:rsidRPr="000D25C9" w:rsidTr="00F0523E">
        <w:trPr>
          <w:trHeight w:val="560"/>
        </w:trPr>
        <w:tc>
          <w:tcPr>
            <w:tcW w:w="2830"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r>
      <w:tr w:rsidR="000152DA" w:rsidRPr="000D25C9" w:rsidTr="00F0523E">
        <w:trPr>
          <w:trHeight w:val="560"/>
        </w:trPr>
        <w:tc>
          <w:tcPr>
            <w:tcW w:w="2830"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rsidR="000152DA" w:rsidRPr="000D25C9" w:rsidRDefault="000152DA" w:rsidP="00F0523E"/>
        </w:tc>
      </w:tr>
    </w:tbl>
    <w:p w:rsidR="000152DA" w:rsidRPr="000D25C9" w:rsidRDefault="000152DA" w:rsidP="000152DA"/>
    <w:p w:rsidR="000152DA" w:rsidRPr="000D25C9" w:rsidRDefault="000152DA" w:rsidP="000152DA"/>
    <w:p w:rsidR="000152DA" w:rsidRPr="00E63FF7" w:rsidRDefault="000152DA" w:rsidP="000152DA">
      <w:r w:rsidRPr="00E63FF7">
        <w:br w:type="page"/>
      </w:r>
    </w:p>
    <w:p w:rsidR="000152DA" w:rsidRPr="00E63FF7" w:rsidRDefault="000152DA" w:rsidP="000152DA">
      <w:r w:rsidRPr="00E63FF7">
        <w:lastRenderedPageBreak/>
        <w:t>Conteúdo</w:t>
      </w:r>
    </w:p>
    <w:p w:rsidR="000152DA" w:rsidRPr="00E63FF7" w:rsidRDefault="000152DA" w:rsidP="000152DA"/>
    <w:p w:rsidR="000152DA" w:rsidRDefault="000152DA">
      <w:pPr>
        <w:pStyle w:val="TOC1"/>
        <w:tabs>
          <w:tab w:val="left" w:pos="440"/>
          <w:tab w:val="right" w:leader="dot" w:pos="9016"/>
        </w:tabs>
        <w:rPr>
          <w:rFonts w:asciiTheme="minorHAnsi" w:eastAsiaTheme="minorEastAsia" w:hAnsiTheme="minorHAnsi" w:cstheme="minorBidi"/>
          <w:b w:val="0"/>
          <w:bCs w:val="0"/>
          <w:caps w:val="0"/>
          <w:noProof/>
          <w:sz w:val="22"/>
          <w:szCs w:val="22"/>
          <w:lang w:val="en-US"/>
        </w:rPr>
      </w:pPr>
      <w:r w:rsidRPr="00E63FF7">
        <w:fldChar w:fldCharType="begin"/>
      </w:r>
      <w:r w:rsidRPr="00E63FF7">
        <w:instrText xml:space="preserve"> TOC \o "1-3" \h \z </w:instrText>
      </w:r>
      <w:r w:rsidRPr="00E63FF7">
        <w:fldChar w:fldCharType="separate"/>
      </w:r>
      <w:hyperlink w:anchor="_Toc25001088" w:history="1">
        <w:r w:rsidRPr="004B0DDB">
          <w:rPr>
            <w:rStyle w:val="Hyperlink"/>
            <w:noProof/>
          </w:rPr>
          <w:t>1</w:t>
        </w:r>
        <w:r>
          <w:rPr>
            <w:rFonts w:asciiTheme="minorHAnsi" w:eastAsiaTheme="minorEastAsia" w:hAnsiTheme="minorHAnsi" w:cstheme="minorBidi"/>
            <w:b w:val="0"/>
            <w:bCs w:val="0"/>
            <w:caps w:val="0"/>
            <w:noProof/>
            <w:sz w:val="22"/>
            <w:szCs w:val="22"/>
            <w:lang w:val="en-US"/>
          </w:rPr>
          <w:tab/>
        </w:r>
        <w:r w:rsidRPr="004B0DDB">
          <w:rPr>
            <w:rStyle w:val="Hyperlink"/>
            <w:noProof/>
          </w:rPr>
          <w:t>Introdução</w:t>
        </w:r>
        <w:r>
          <w:rPr>
            <w:noProof/>
            <w:webHidden/>
          </w:rPr>
          <w:tab/>
        </w:r>
        <w:r>
          <w:rPr>
            <w:noProof/>
            <w:webHidden/>
          </w:rPr>
          <w:fldChar w:fldCharType="begin"/>
        </w:r>
        <w:r>
          <w:rPr>
            <w:noProof/>
            <w:webHidden/>
          </w:rPr>
          <w:instrText xml:space="preserve"> PAGEREF _Toc25001088 \h </w:instrText>
        </w:r>
        <w:r>
          <w:rPr>
            <w:noProof/>
            <w:webHidden/>
          </w:rPr>
        </w:r>
        <w:r>
          <w:rPr>
            <w:noProof/>
            <w:webHidden/>
          </w:rPr>
          <w:fldChar w:fldCharType="separate"/>
        </w:r>
        <w:r>
          <w:rPr>
            <w:noProof/>
            <w:webHidden/>
          </w:rPr>
          <w:t>6</w:t>
        </w:r>
        <w:r>
          <w:rPr>
            <w:noProof/>
            <w:webHidden/>
          </w:rPr>
          <w:fldChar w:fldCharType="end"/>
        </w:r>
      </w:hyperlink>
    </w:p>
    <w:p w:rsidR="000152DA" w:rsidRDefault="000152DA">
      <w:pPr>
        <w:pStyle w:val="TOC1"/>
        <w:tabs>
          <w:tab w:val="left" w:pos="440"/>
          <w:tab w:val="right" w:leader="dot" w:pos="9016"/>
        </w:tabs>
        <w:rPr>
          <w:rFonts w:asciiTheme="minorHAnsi" w:eastAsiaTheme="minorEastAsia" w:hAnsiTheme="minorHAnsi" w:cstheme="minorBidi"/>
          <w:b w:val="0"/>
          <w:bCs w:val="0"/>
          <w:caps w:val="0"/>
          <w:noProof/>
          <w:sz w:val="22"/>
          <w:szCs w:val="22"/>
          <w:lang w:val="en-US"/>
        </w:rPr>
      </w:pPr>
      <w:hyperlink w:anchor="_Toc25001089" w:history="1">
        <w:r w:rsidRPr="004B0DDB">
          <w:rPr>
            <w:rStyle w:val="Hyperlink"/>
            <w:noProof/>
          </w:rPr>
          <w:t>2</w:t>
        </w:r>
        <w:r>
          <w:rPr>
            <w:rFonts w:asciiTheme="minorHAnsi" w:eastAsiaTheme="minorEastAsia" w:hAnsiTheme="minorHAnsi" w:cstheme="minorBidi"/>
            <w:b w:val="0"/>
            <w:bCs w:val="0"/>
            <w:caps w:val="0"/>
            <w:noProof/>
            <w:sz w:val="22"/>
            <w:szCs w:val="22"/>
            <w:lang w:val="en-US"/>
          </w:rPr>
          <w:tab/>
        </w:r>
        <w:r w:rsidRPr="004B0DDB">
          <w:rPr>
            <w:rStyle w:val="Hyperlink"/>
            <w:noProof/>
          </w:rPr>
          <w:t>Procedimento de Análise de Dados Pessoais</w:t>
        </w:r>
        <w:r>
          <w:rPr>
            <w:noProof/>
            <w:webHidden/>
          </w:rPr>
          <w:tab/>
        </w:r>
        <w:r>
          <w:rPr>
            <w:noProof/>
            <w:webHidden/>
          </w:rPr>
          <w:fldChar w:fldCharType="begin"/>
        </w:r>
        <w:r>
          <w:rPr>
            <w:noProof/>
            <w:webHidden/>
          </w:rPr>
          <w:instrText xml:space="preserve"> PAGEREF _Toc25001089 \h </w:instrText>
        </w:r>
        <w:r>
          <w:rPr>
            <w:noProof/>
            <w:webHidden/>
          </w:rPr>
        </w:r>
        <w:r>
          <w:rPr>
            <w:noProof/>
            <w:webHidden/>
          </w:rPr>
          <w:fldChar w:fldCharType="separate"/>
        </w:r>
        <w:r>
          <w:rPr>
            <w:noProof/>
            <w:webHidden/>
          </w:rPr>
          <w:t>7</w:t>
        </w:r>
        <w:r>
          <w:rPr>
            <w:noProof/>
            <w:webHidden/>
          </w:rPr>
          <w:fldChar w:fldCharType="end"/>
        </w:r>
      </w:hyperlink>
    </w:p>
    <w:p w:rsidR="000152DA" w:rsidRDefault="000152DA">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1090" w:history="1">
        <w:r w:rsidRPr="004B0DDB">
          <w:rPr>
            <w:rStyle w:val="Hyperlink"/>
            <w:noProof/>
          </w:rPr>
          <w:t>2.1</w:t>
        </w:r>
        <w:r>
          <w:rPr>
            <w:rFonts w:asciiTheme="minorHAnsi" w:eastAsiaTheme="minorEastAsia" w:hAnsiTheme="minorHAnsi" w:cstheme="minorBidi"/>
            <w:smallCaps w:val="0"/>
            <w:noProof/>
            <w:sz w:val="22"/>
            <w:szCs w:val="22"/>
            <w:lang w:val="en-US"/>
          </w:rPr>
          <w:tab/>
        </w:r>
        <w:r w:rsidRPr="004B0DDB">
          <w:rPr>
            <w:rStyle w:val="Hyperlink"/>
            <w:noProof/>
          </w:rPr>
          <w:t>Pré-Requisitos</w:t>
        </w:r>
        <w:r>
          <w:rPr>
            <w:noProof/>
            <w:webHidden/>
          </w:rPr>
          <w:tab/>
        </w:r>
        <w:r>
          <w:rPr>
            <w:noProof/>
            <w:webHidden/>
          </w:rPr>
          <w:fldChar w:fldCharType="begin"/>
        </w:r>
        <w:r>
          <w:rPr>
            <w:noProof/>
            <w:webHidden/>
          </w:rPr>
          <w:instrText xml:space="preserve"> PAGEREF _Toc25001090 \h </w:instrText>
        </w:r>
        <w:r>
          <w:rPr>
            <w:noProof/>
            <w:webHidden/>
          </w:rPr>
        </w:r>
        <w:r>
          <w:rPr>
            <w:noProof/>
            <w:webHidden/>
          </w:rPr>
          <w:fldChar w:fldCharType="separate"/>
        </w:r>
        <w:r>
          <w:rPr>
            <w:noProof/>
            <w:webHidden/>
          </w:rPr>
          <w:t>7</w:t>
        </w:r>
        <w:r>
          <w:rPr>
            <w:noProof/>
            <w:webHidden/>
          </w:rPr>
          <w:fldChar w:fldCharType="end"/>
        </w:r>
      </w:hyperlink>
    </w:p>
    <w:p w:rsidR="000152DA" w:rsidRDefault="000152DA">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1091" w:history="1">
        <w:r w:rsidRPr="004B0DDB">
          <w:rPr>
            <w:rStyle w:val="Hyperlink"/>
            <w:noProof/>
          </w:rPr>
          <w:t>2.2</w:t>
        </w:r>
        <w:r>
          <w:rPr>
            <w:rFonts w:asciiTheme="minorHAnsi" w:eastAsiaTheme="minorEastAsia" w:hAnsiTheme="minorHAnsi" w:cstheme="minorBidi"/>
            <w:smallCaps w:val="0"/>
            <w:noProof/>
            <w:sz w:val="22"/>
            <w:szCs w:val="22"/>
            <w:lang w:val="en-US"/>
          </w:rPr>
          <w:tab/>
        </w:r>
        <w:r w:rsidRPr="004B0DDB">
          <w:rPr>
            <w:rStyle w:val="Hyperlink"/>
            <w:noProof/>
          </w:rPr>
          <w:t>Calendários e Programação</w:t>
        </w:r>
        <w:r>
          <w:rPr>
            <w:noProof/>
            <w:webHidden/>
          </w:rPr>
          <w:tab/>
        </w:r>
        <w:r>
          <w:rPr>
            <w:noProof/>
            <w:webHidden/>
          </w:rPr>
          <w:fldChar w:fldCharType="begin"/>
        </w:r>
        <w:r>
          <w:rPr>
            <w:noProof/>
            <w:webHidden/>
          </w:rPr>
          <w:instrText xml:space="preserve"> PAGEREF _Toc25001091 \h </w:instrText>
        </w:r>
        <w:r>
          <w:rPr>
            <w:noProof/>
            <w:webHidden/>
          </w:rPr>
        </w:r>
        <w:r>
          <w:rPr>
            <w:noProof/>
            <w:webHidden/>
          </w:rPr>
          <w:fldChar w:fldCharType="separate"/>
        </w:r>
        <w:r>
          <w:rPr>
            <w:noProof/>
            <w:webHidden/>
          </w:rPr>
          <w:t>7</w:t>
        </w:r>
        <w:r>
          <w:rPr>
            <w:noProof/>
            <w:webHidden/>
          </w:rPr>
          <w:fldChar w:fldCharType="end"/>
        </w:r>
      </w:hyperlink>
    </w:p>
    <w:p w:rsidR="000152DA" w:rsidRDefault="000152DA">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1092" w:history="1">
        <w:r w:rsidRPr="004B0DDB">
          <w:rPr>
            <w:rStyle w:val="Hyperlink"/>
            <w:noProof/>
          </w:rPr>
          <w:t>2.3</w:t>
        </w:r>
        <w:r>
          <w:rPr>
            <w:rFonts w:asciiTheme="minorHAnsi" w:eastAsiaTheme="minorEastAsia" w:hAnsiTheme="minorHAnsi" w:cstheme="minorBidi"/>
            <w:smallCaps w:val="0"/>
            <w:noProof/>
            <w:sz w:val="22"/>
            <w:szCs w:val="22"/>
            <w:lang w:val="en-US"/>
          </w:rPr>
          <w:tab/>
        </w:r>
        <w:r w:rsidRPr="004B0DDB">
          <w:rPr>
            <w:rStyle w:val="Hyperlink"/>
            <w:noProof/>
          </w:rPr>
          <w:t>Procedimento</w:t>
        </w:r>
        <w:r>
          <w:rPr>
            <w:noProof/>
            <w:webHidden/>
          </w:rPr>
          <w:tab/>
        </w:r>
        <w:r>
          <w:rPr>
            <w:noProof/>
            <w:webHidden/>
          </w:rPr>
          <w:fldChar w:fldCharType="begin"/>
        </w:r>
        <w:r>
          <w:rPr>
            <w:noProof/>
            <w:webHidden/>
          </w:rPr>
          <w:instrText xml:space="preserve"> PAGEREF _Toc25001092 \h </w:instrText>
        </w:r>
        <w:r>
          <w:rPr>
            <w:noProof/>
            <w:webHidden/>
          </w:rPr>
        </w:r>
        <w:r>
          <w:rPr>
            <w:noProof/>
            <w:webHidden/>
          </w:rPr>
          <w:fldChar w:fldCharType="separate"/>
        </w:r>
        <w:r>
          <w:rPr>
            <w:noProof/>
            <w:webHidden/>
          </w:rPr>
          <w:t>7</w:t>
        </w:r>
        <w:r>
          <w:rPr>
            <w:noProof/>
            <w:webHidden/>
          </w:rPr>
          <w:fldChar w:fldCharType="end"/>
        </w:r>
      </w:hyperlink>
    </w:p>
    <w:p w:rsidR="000152DA" w:rsidRPr="00E63FF7" w:rsidRDefault="000152DA" w:rsidP="000152DA">
      <w:r w:rsidRPr="00E63FF7">
        <w:fldChar w:fldCharType="end"/>
      </w:r>
    </w:p>
    <w:p w:rsidR="000152DA" w:rsidRPr="00E63FF7" w:rsidRDefault="000152DA" w:rsidP="000152DA"/>
    <w:p w:rsidR="000152DA" w:rsidRPr="00E63FF7" w:rsidRDefault="000152DA" w:rsidP="000152DA"/>
    <w:p w:rsidR="000152DA" w:rsidRPr="00E63FF7" w:rsidRDefault="000152DA" w:rsidP="000152DA"/>
    <w:p w:rsidR="000152DA" w:rsidRPr="00E63FF7" w:rsidRDefault="000152DA" w:rsidP="000152DA"/>
    <w:p w:rsidR="000152DA" w:rsidRPr="00E63FF7" w:rsidRDefault="000152DA" w:rsidP="000152DA"/>
    <w:p w:rsidR="000152DA" w:rsidRPr="000D25C9" w:rsidRDefault="000152DA" w:rsidP="000152DA">
      <w:pPr>
        <w:pStyle w:val="Heading1"/>
      </w:pPr>
      <w:r w:rsidRPr="00E63FF7">
        <w:br w:type="page"/>
      </w:r>
      <w:bookmarkStart w:id="2" w:name="_Toc438022617"/>
      <w:bookmarkStart w:id="3" w:name="_Toc321136340"/>
      <w:bookmarkStart w:id="4" w:name="_Toc321131500"/>
      <w:bookmarkStart w:id="5" w:name="_Toc321136539"/>
      <w:bookmarkStart w:id="6" w:name="_Toc25001088"/>
      <w:r w:rsidRPr="000D25C9">
        <w:lastRenderedPageBreak/>
        <w:t>Introdu</w:t>
      </w:r>
      <w:bookmarkEnd w:id="2"/>
      <w:r w:rsidRPr="000D25C9">
        <w:t>ção</w:t>
      </w:r>
      <w:bookmarkEnd w:id="6"/>
    </w:p>
    <w:p w:rsidR="000152DA" w:rsidRPr="00E63FF7" w:rsidRDefault="000152DA" w:rsidP="000152DA"/>
    <w:bookmarkEnd w:id="3"/>
    <w:bookmarkEnd w:id="4"/>
    <w:bookmarkEnd w:id="5"/>
    <w:p w:rsidR="000152DA" w:rsidRPr="000D25C9" w:rsidRDefault="000152DA" w:rsidP="000152DA">
      <w:pPr>
        <w:jc w:val="both"/>
      </w:pPr>
      <w:r w:rsidRPr="000D25C9">
        <w:t xml:space="preserve">[Nome da Organização] coleta, armazena, </w:t>
      </w:r>
      <w:r>
        <w:t>faz o tratamento</w:t>
      </w:r>
      <w:r w:rsidRPr="000D25C9">
        <w:t xml:space="preserve"> e transfere uma ampla variedade de dados pessoais como parte de suas operações comerciais. Esses dados, sobre </w:t>
      </w:r>
      <w:r>
        <w:t>os titulares</w:t>
      </w:r>
      <w:r w:rsidRPr="000D25C9">
        <w:t xml:space="preserve">, estão sujeitos a várias obrigações legais em relação a sua proteção e uso, inclusive </w:t>
      </w:r>
      <w:r>
        <w:t xml:space="preserve">aquelas previstas na </w:t>
      </w:r>
      <w:r w:rsidRPr="000D25C9">
        <w:t>Lei Geral de Proteção de Dados do Brasil (LGPD). Para entender e comprovar que estamos cumprindo essas obrigações, precisamos ter uma visão clara e completa dos dados pessoais envolvidos.</w:t>
      </w:r>
    </w:p>
    <w:p w:rsidR="000152DA" w:rsidRPr="00E63FF7" w:rsidRDefault="000152DA" w:rsidP="000152DA">
      <w:pPr>
        <w:jc w:val="both"/>
      </w:pPr>
    </w:p>
    <w:p w:rsidR="000152DA" w:rsidRPr="00E63FF7" w:rsidRDefault="000152DA" w:rsidP="000152DA">
      <w:pPr>
        <w:jc w:val="both"/>
      </w:pPr>
      <w:r w:rsidRPr="00E63FF7">
        <w:t>O objetivo deste procedimento é definir e documentar os dados pessoais envolvidos em um ou mais processos de negócios. Isso é fundamental para garantir que coletamos</w:t>
      </w:r>
      <w:r>
        <w:t xml:space="preserve"> apenas</w:t>
      </w:r>
      <w:r w:rsidRPr="00E63FF7">
        <w:t xml:space="preserve"> dados necessários para </w:t>
      </w:r>
      <w:r>
        <w:t xml:space="preserve">os </w:t>
      </w:r>
      <w:r w:rsidRPr="00E63FF7">
        <w:t xml:space="preserve">fins legais, que podemos avaliar o risco </w:t>
      </w:r>
      <w:r>
        <w:t>destes</w:t>
      </w:r>
      <w:r w:rsidRPr="00E63FF7">
        <w:t xml:space="preserve"> dados e que permanecemos </w:t>
      </w:r>
      <w:r>
        <w:t xml:space="preserve">em conformidade com </w:t>
      </w:r>
      <w:r w:rsidRPr="00E63FF7">
        <w:t>a lei.</w:t>
      </w:r>
    </w:p>
    <w:p w:rsidR="000152DA" w:rsidRPr="00E63FF7" w:rsidRDefault="000152DA" w:rsidP="000152DA">
      <w:pPr>
        <w:jc w:val="both"/>
      </w:pPr>
    </w:p>
    <w:p w:rsidR="000152DA" w:rsidRPr="00E63FF7" w:rsidRDefault="000152DA" w:rsidP="000152DA">
      <w:pPr>
        <w:jc w:val="both"/>
      </w:pPr>
      <w:r w:rsidRPr="00E63FF7">
        <w:t>Este procedimento pode ser usado como parte de um exercício inicial para capturar informações sobre todos os dados pessoais usados dentro da organização, como parte de um exercício individual de avaliação de impacto de proteção de dados, ou simplesmente para avaliar o uso de dados pessoais em um único processo de negócio, sistema ou área.</w:t>
      </w:r>
    </w:p>
    <w:p w:rsidR="000152DA" w:rsidRPr="00E63FF7" w:rsidRDefault="000152DA" w:rsidP="000152DA"/>
    <w:p w:rsidR="000152DA" w:rsidRPr="00E63FF7" w:rsidRDefault="000152DA" w:rsidP="000152DA">
      <w:pPr>
        <w:jc w:val="both"/>
      </w:pPr>
      <w:r w:rsidRPr="00E63FF7">
        <w:t>Os seguintes documentos relacionados são relevantes para este procedimento:</w:t>
      </w:r>
    </w:p>
    <w:p w:rsidR="000152DA" w:rsidRPr="00E63FF7" w:rsidRDefault="000152DA" w:rsidP="000152DA"/>
    <w:p w:rsidR="000152DA" w:rsidRPr="00E63FF7" w:rsidRDefault="000152DA" w:rsidP="000152DA">
      <w:pPr>
        <w:pStyle w:val="ListParagraph"/>
        <w:numPr>
          <w:ilvl w:val="0"/>
          <w:numId w:val="3"/>
        </w:numPr>
        <w:rPr>
          <w:lang w:eastAsia="en-GB"/>
        </w:rPr>
      </w:pPr>
      <w:r w:rsidRPr="00E63FF7">
        <w:rPr>
          <w:lang w:eastAsia="en-GB"/>
        </w:rPr>
        <w:t>Política de Proteção de Dados</w:t>
      </w:r>
    </w:p>
    <w:p w:rsidR="000152DA" w:rsidRPr="00E63FF7" w:rsidRDefault="000152DA" w:rsidP="000152DA">
      <w:pPr>
        <w:pStyle w:val="ListParagraph"/>
        <w:numPr>
          <w:ilvl w:val="0"/>
          <w:numId w:val="3"/>
        </w:numPr>
        <w:rPr>
          <w:lang w:eastAsia="en-GB"/>
        </w:rPr>
      </w:pPr>
      <w:r w:rsidRPr="00E63FF7">
        <w:rPr>
          <w:lang w:eastAsia="en-GB"/>
        </w:rPr>
        <w:t>Política de Retenção e Proteção de Registros</w:t>
      </w:r>
    </w:p>
    <w:p w:rsidR="000152DA" w:rsidRPr="00E63FF7" w:rsidRDefault="000152DA" w:rsidP="000152DA">
      <w:pPr>
        <w:pStyle w:val="ListParagraph"/>
        <w:numPr>
          <w:ilvl w:val="0"/>
          <w:numId w:val="3"/>
        </w:numPr>
        <w:rPr>
          <w:lang w:eastAsia="en-GB"/>
        </w:rPr>
      </w:pPr>
      <w:r w:rsidRPr="00E63FF7">
        <w:rPr>
          <w:lang w:eastAsia="en-GB"/>
        </w:rPr>
        <w:t>Procedimento Legítimo de Avaliação de Interesse</w:t>
      </w:r>
    </w:p>
    <w:p w:rsidR="000152DA" w:rsidRPr="00E63FF7" w:rsidRDefault="000152DA" w:rsidP="000152DA">
      <w:pPr>
        <w:pStyle w:val="ListParagraph"/>
        <w:numPr>
          <w:ilvl w:val="0"/>
          <w:numId w:val="3"/>
        </w:numPr>
        <w:rPr>
          <w:lang w:eastAsia="en-GB"/>
        </w:rPr>
      </w:pPr>
      <w:r w:rsidRPr="00E63FF7">
        <w:t>Processo de Avaliação de Impacto de Proteção de Dados</w:t>
      </w:r>
    </w:p>
    <w:p w:rsidR="000152DA" w:rsidRPr="00E63FF7" w:rsidRDefault="000152DA" w:rsidP="000152DA">
      <w:pPr>
        <w:pStyle w:val="ListParagraph"/>
        <w:numPr>
          <w:ilvl w:val="0"/>
          <w:numId w:val="3"/>
        </w:numPr>
        <w:rPr>
          <w:lang w:eastAsia="en-GB"/>
        </w:rPr>
      </w:pPr>
      <w:r w:rsidRPr="00E63FF7">
        <w:rPr>
          <w:lang w:eastAsia="en-GB"/>
        </w:rPr>
        <w:t>Procedimento para Transferências Internacionais de Dados Pessoais</w:t>
      </w:r>
    </w:p>
    <w:p w:rsidR="000152DA" w:rsidRPr="00E63FF7" w:rsidRDefault="000152DA" w:rsidP="000152DA">
      <w:bookmarkStart w:id="7" w:name="_Toc438022618"/>
      <w:r w:rsidRPr="00E63FF7">
        <w:br w:type="page"/>
      </w:r>
    </w:p>
    <w:p w:rsidR="000152DA" w:rsidRPr="00E63FF7" w:rsidRDefault="000152DA" w:rsidP="000152DA">
      <w:pPr>
        <w:pStyle w:val="Heading1"/>
      </w:pPr>
      <w:bookmarkStart w:id="8" w:name="_Toc25001089"/>
      <w:bookmarkEnd w:id="7"/>
      <w:r w:rsidRPr="00E63FF7">
        <w:lastRenderedPageBreak/>
        <w:t>Procedimento de Análise de Dados Pessoais</w:t>
      </w:r>
      <w:bookmarkEnd w:id="8"/>
    </w:p>
    <w:p w:rsidR="000152DA" w:rsidRPr="00E63FF7" w:rsidRDefault="000152DA" w:rsidP="000152DA">
      <w:pPr>
        <w:rPr>
          <w:lang w:eastAsia="en-GB"/>
        </w:rPr>
      </w:pPr>
    </w:p>
    <w:p w:rsidR="000152DA" w:rsidRPr="00E63FF7" w:rsidRDefault="000152DA" w:rsidP="000152DA">
      <w:pPr>
        <w:rPr>
          <w:lang w:eastAsia="en-GB"/>
        </w:rPr>
      </w:pPr>
    </w:p>
    <w:p w:rsidR="000152DA" w:rsidRPr="00E63FF7" w:rsidRDefault="000152DA" w:rsidP="000152DA">
      <w:pPr>
        <w:pStyle w:val="Heading2"/>
      </w:pPr>
      <w:bookmarkStart w:id="9" w:name="_Toc25001090"/>
      <w:r w:rsidRPr="00E63FF7">
        <w:t>Pré-Requisitos</w:t>
      </w:r>
      <w:bookmarkEnd w:id="9"/>
      <w:r w:rsidRPr="00E63FF7">
        <w:t xml:space="preserve"> </w:t>
      </w:r>
    </w:p>
    <w:p w:rsidR="000152DA" w:rsidRPr="00E63FF7" w:rsidRDefault="000152DA" w:rsidP="000152DA">
      <w:pPr>
        <w:rPr>
          <w:lang w:eastAsia="en-GB"/>
        </w:rPr>
      </w:pPr>
    </w:p>
    <w:p w:rsidR="000152DA" w:rsidRPr="00E63FF7" w:rsidRDefault="000152DA" w:rsidP="000152DA">
      <w:pPr>
        <w:jc w:val="both"/>
        <w:rPr>
          <w:lang w:eastAsia="en-GB"/>
        </w:rPr>
      </w:pPr>
      <w:r w:rsidRPr="00E63FF7">
        <w:rPr>
          <w:lang w:eastAsia="en-GB"/>
        </w:rPr>
        <w:t xml:space="preserve">Antes de iniciar o procedimento, os pré-requisitos a seguir devem </w:t>
      </w:r>
      <w:r>
        <w:rPr>
          <w:lang w:eastAsia="en-GB"/>
        </w:rPr>
        <w:t>ser providenciados</w:t>
      </w:r>
      <w:r w:rsidRPr="00E63FF7">
        <w:rPr>
          <w:lang w:eastAsia="en-GB"/>
        </w:rPr>
        <w:t>:</w:t>
      </w:r>
    </w:p>
    <w:p w:rsidR="000152DA" w:rsidRPr="00E63FF7" w:rsidRDefault="000152DA" w:rsidP="000152DA">
      <w:pPr>
        <w:rPr>
          <w:lang w:eastAsia="en-GB"/>
        </w:rPr>
      </w:pPr>
    </w:p>
    <w:p w:rsidR="000152DA" w:rsidRPr="00E63FF7" w:rsidRDefault="000152DA" w:rsidP="000152DA">
      <w:pPr>
        <w:pStyle w:val="ListParagraph"/>
        <w:numPr>
          <w:ilvl w:val="0"/>
          <w:numId w:val="4"/>
        </w:numPr>
        <w:jc w:val="both"/>
        <w:rPr>
          <w:lang w:eastAsia="en-GB"/>
        </w:rPr>
      </w:pPr>
      <w:r w:rsidRPr="00E63FF7">
        <w:rPr>
          <w:lang w:eastAsia="en-GB"/>
        </w:rPr>
        <w:t xml:space="preserve">O alcance do mapeamento de dados deve </w:t>
      </w:r>
      <w:r>
        <w:rPr>
          <w:lang w:eastAsia="en-GB"/>
        </w:rPr>
        <w:t>ser</w:t>
      </w:r>
      <w:r w:rsidRPr="00E63FF7">
        <w:rPr>
          <w:lang w:eastAsia="en-GB"/>
        </w:rPr>
        <w:t xml:space="preserve"> definido </w:t>
      </w:r>
      <w:r>
        <w:rPr>
          <w:lang w:eastAsia="en-GB"/>
        </w:rPr>
        <w:t>de forma adequada</w:t>
      </w:r>
      <w:r w:rsidRPr="00E63FF7">
        <w:rPr>
          <w:lang w:eastAsia="en-GB"/>
        </w:rPr>
        <w:t xml:space="preserve">, tais como </w:t>
      </w:r>
      <w:r>
        <w:rPr>
          <w:lang w:eastAsia="en-GB"/>
        </w:rPr>
        <w:t>operações, projetos, atividades da empresa</w:t>
      </w:r>
      <w:r w:rsidRPr="00E63FF7">
        <w:rPr>
          <w:lang w:eastAsia="en-GB"/>
        </w:rPr>
        <w:t>, sistemas, clientes, locais</w:t>
      </w:r>
      <w:r>
        <w:rPr>
          <w:lang w:eastAsia="en-GB"/>
        </w:rPr>
        <w:t xml:space="preserve">, </w:t>
      </w:r>
      <w:r w:rsidRPr="00E63FF7">
        <w:rPr>
          <w:lang w:eastAsia="en-GB"/>
        </w:rPr>
        <w:t>produtos e serviços</w:t>
      </w:r>
      <w:r>
        <w:rPr>
          <w:lang w:eastAsia="en-GB"/>
        </w:rPr>
        <w:t>.</w:t>
      </w:r>
    </w:p>
    <w:p w:rsidR="000152DA" w:rsidRPr="00E63FF7" w:rsidRDefault="000152DA" w:rsidP="000152DA">
      <w:pPr>
        <w:pStyle w:val="ListParagraph"/>
        <w:numPr>
          <w:ilvl w:val="0"/>
          <w:numId w:val="4"/>
        </w:numPr>
        <w:jc w:val="both"/>
        <w:rPr>
          <w:lang w:eastAsia="en-GB"/>
        </w:rPr>
      </w:pPr>
      <w:r w:rsidRPr="00E63FF7">
        <w:rPr>
          <w:lang w:eastAsia="en-GB"/>
        </w:rPr>
        <w:t xml:space="preserve">Pessoas </w:t>
      </w:r>
      <w:r>
        <w:rPr>
          <w:lang w:eastAsia="en-GB"/>
        </w:rPr>
        <w:t>com conhecimento sobre as operações, projetos, atividades da empresa</w:t>
      </w:r>
      <w:r w:rsidRPr="00E63FF7">
        <w:rPr>
          <w:lang w:eastAsia="en-GB"/>
        </w:rPr>
        <w:t xml:space="preserve"> devem estar envolvid</w:t>
      </w:r>
      <w:r>
        <w:rPr>
          <w:lang w:eastAsia="en-GB"/>
        </w:rPr>
        <w:t>as.</w:t>
      </w:r>
    </w:p>
    <w:p w:rsidR="000152DA" w:rsidRPr="00E63FF7" w:rsidRDefault="000152DA" w:rsidP="000152DA">
      <w:pPr>
        <w:pStyle w:val="ListParagraph"/>
        <w:numPr>
          <w:ilvl w:val="0"/>
          <w:numId w:val="4"/>
        </w:numPr>
        <w:jc w:val="both"/>
        <w:rPr>
          <w:lang w:eastAsia="en-GB"/>
        </w:rPr>
      </w:pPr>
      <w:r>
        <w:rPr>
          <w:lang w:eastAsia="en-GB"/>
        </w:rPr>
        <w:t>Os envolvidos devem ter u</w:t>
      </w:r>
      <w:r w:rsidRPr="00E63FF7">
        <w:rPr>
          <w:lang w:eastAsia="en-GB"/>
        </w:rPr>
        <w:t>m nível adequado de compreensão da LGPD</w:t>
      </w:r>
      <w:r>
        <w:rPr>
          <w:lang w:eastAsia="en-GB"/>
        </w:rPr>
        <w:t>.</w:t>
      </w:r>
    </w:p>
    <w:p w:rsidR="000152DA" w:rsidRPr="00E63FF7" w:rsidRDefault="000152DA" w:rsidP="000152DA">
      <w:pPr>
        <w:rPr>
          <w:lang w:eastAsia="en-GB"/>
        </w:rPr>
      </w:pPr>
    </w:p>
    <w:p w:rsidR="000152DA" w:rsidRPr="00E63FF7" w:rsidRDefault="000152DA" w:rsidP="000152DA">
      <w:pPr>
        <w:pStyle w:val="Heading2"/>
      </w:pPr>
      <w:bookmarkStart w:id="10" w:name="_Toc25001091"/>
      <w:r w:rsidRPr="00E63FF7">
        <w:t>Calendários e Programação</w:t>
      </w:r>
      <w:bookmarkEnd w:id="10"/>
    </w:p>
    <w:p w:rsidR="000152DA" w:rsidRPr="00E63FF7" w:rsidRDefault="000152DA" w:rsidP="000152DA"/>
    <w:p w:rsidR="000152DA" w:rsidRPr="00E63FF7" w:rsidRDefault="000152DA" w:rsidP="000152DA">
      <w:pPr>
        <w:rPr>
          <w:lang w:eastAsia="en-GB"/>
        </w:rPr>
      </w:pPr>
      <w:r w:rsidRPr="00E63FF7">
        <w:rPr>
          <w:lang w:eastAsia="en-GB"/>
        </w:rPr>
        <w:t>Este procedimento pode ser iniciado a qualquer momento quando houver a necessidade de documentar e entender o uso de dados pessoais.</w:t>
      </w:r>
    </w:p>
    <w:p w:rsidR="000152DA" w:rsidRPr="00E63FF7" w:rsidRDefault="000152DA" w:rsidP="000152DA">
      <w:pPr>
        <w:rPr>
          <w:lang w:eastAsia="en-GB"/>
        </w:rPr>
      </w:pPr>
    </w:p>
    <w:p w:rsidR="000152DA" w:rsidRPr="00E63FF7" w:rsidRDefault="000152DA" w:rsidP="000152DA">
      <w:pPr>
        <w:pStyle w:val="Heading2"/>
      </w:pPr>
      <w:bookmarkStart w:id="11" w:name="_Toc438022621"/>
      <w:bookmarkStart w:id="12" w:name="_Toc25001092"/>
      <w:r w:rsidRPr="00E63FF7">
        <w:t>Proce</w:t>
      </w:r>
      <w:bookmarkEnd w:id="11"/>
      <w:r w:rsidRPr="00E63FF7">
        <w:t>dimento</w:t>
      </w:r>
      <w:bookmarkEnd w:id="12"/>
    </w:p>
    <w:p w:rsidR="000152DA" w:rsidRPr="00E63FF7" w:rsidRDefault="000152DA" w:rsidP="000152DA">
      <w:pPr>
        <w:rPr>
          <w:lang w:eastAsia="en-GB"/>
        </w:rPr>
      </w:pPr>
    </w:p>
    <w:p w:rsidR="000152DA" w:rsidRPr="00E63FF7" w:rsidRDefault="000152DA" w:rsidP="000152DA">
      <w:pPr>
        <w:rPr>
          <w:rFonts w:eastAsiaTheme="minorHAnsi"/>
          <w:noProof/>
        </w:rPr>
      </w:pPr>
      <w:r>
        <w:rPr>
          <w:rFonts w:eastAsiaTheme="minorHAnsi"/>
          <w:noProof/>
        </w:rPr>
        <w:t>A</w:t>
      </w:r>
      <w:r w:rsidRPr="00E63FF7">
        <w:rPr>
          <w:rFonts w:eastAsiaTheme="minorHAnsi"/>
          <w:noProof/>
        </w:rPr>
        <w:t xml:space="preserve">s seguintes </w:t>
      </w:r>
      <w:r>
        <w:rPr>
          <w:rFonts w:eastAsiaTheme="minorHAnsi"/>
          <w:noProof/>
        </w:rPr>
        <w:t>etapas</w:t>
      </w:r>
      <w:r w:rsidRPr="00E63FF7">
        <w:rPr>
          <w:rFonts w:eastAsiaTheme="minorHAnsi"/>
          <w:noProof/>
        </w:rPr>
        <w:t xml:space="preserve"> são necessári</w:t>
      </w:r>
      <w:r>
        <w:rPr>
          <w:rFonts w:eastAsiaTheme="minorHAnsi"/>
          <w:noProof/>
        </w:rPr>
        <w:t>a</w:t>
      </w:r>
      <w:r w:rsidRPr="00E63FF7">
        <w:rPr>
          <w:rFonts w:eastAsiaTheme="minorHAnsi"/>
          <w:noProof/>
        </w:rPr>
        <w:t>s:</w:t>
      </w:r>
    </w:p>
    <w:p w:rsidR="000152DA" w:rsidRPr="00E63FF7" w:rsidRDefault="000152DA" w:rsidP="000152DA">
      <w:pPr>
        <w:rPr>
          <w:rFonts w:eastAsiaTheme="minorHAnsi"/>
          <w:noProof/>
        </w:rPr>
      </w:pPr>
    </w:p>
    <w:p w:rsidR="000152DA" w:rsidRPr="000D25C9" w:rsidRDefault="000152DA" w:rsidP="000152DA">
      <w:pPr>
        <w:pStyle w:val="ListParagraph"/>
        <w:numPr>
          <w:ilvl w:val="0"/>
          <w:numId w:val="2"/>
        </w:numPr>
        <w:ind w:left="851"/>
        <w:rPr>
          <w:rFonts w:eastAsiaTheme="minorHAnsi"/>
        </w:rPr>
      </w:pPr>
      <w:r w:rsidRPr="00E63FF7">
        <w:t>Use uma nova cópia do Formulário de Análise de Dados Pessoais e registre a data de conclusão e o nome da pessoa que preencheu o formulário nas caixas apropriadas.</w:t>
      </w:r>
    </w:p>
    <w:p w:rsidR="000152DA" w:rsidRPr="00E63FF7" w:rsidRDefault="000152DA" w:rsidP="000152DA">
      <w:pPr>
        <w:ind w:left="851"/>
      </w:pPr>
    </w:p>
    <w:p w:rsidR="000152DA" w:rsidRPr="00E63FF7" w:rsidRDefault="000152DA" w:rsidP="000152DA">
      <w:pPr>
        <w:pStyle w:val="ListParagraph"/>
        <w:numPr>
          <w:ilvl w:val="0"/>
          <w:numId w:val="2"/>
        </w:numPr>
        <w:ind w:left="851"/>
        <w:rPr>
          <w:rFonts w:eastAsiaTheme="minorHAnsi"/>
        </w:rPr>
      </w:pPr>
      <w:r w:rsidRPr="00E63FF7">
        <w:rPr>
          <w:rFonts w:eastAsiaTheme="minorHAnsi"/>
        </w:rPr>
        <w:t>Tome cada processo de negócios dentro do alcance e registre os itens de dados pessoais que são capturados ou utilizados no processo.</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0"/>
          <w:numId w:val="2"/>
        </w:numPr>
        <w:ind w:left="851"/>
        <w:rPr>
          <w:rFonts w:eastAsiaTheme="minorHAnsi"/>
        </w:rPr>
      </w:pPr>
      <w:r w:rsidRPr="00E63FF7">
        <w:rPr>
          <w:rFonts w:eastAsiaTheme="minorHAnsi"/>
        </w:rPr>
        <w:t>Preencha todas as colunas da planilha para cada item de dados pessoais, usando a guia Comentários ou Instruções de conclusão para obter orientação sobre o significado de cada uma</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0"/>
          <w:numId w:val="2"/>
        </w:numPr>
        <w:ind w:left="851"/>
        <w:rPr>
          <w:rFonts w:eastAsiaTheme="minorHAnsi"/>
        </w:rPr>
      </w:pPr>
      <w:r w:rsidRPr="00E63FF7">
        <w:rPr>
          <w:rFonts w:eastAsiaTheme="minorHAnsi"/>
        </w:rPr>
        <w:t>A partir do formulário preenchido, identifique as áreas que necessitam de investigação adicional, em particular:</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1"/>
          <w:numId w:val="2"/>
        </w:numPr>
        <w:ind w:left="851"/>
        <w:rPr>
          <w:rFonts w:eastAsiaTheme="minorHAnsi"/>
        </w:rPr>
      </w:pPr>
      <w:r w:rsidRPr="00E63FF7">
        <w:rPr>
          <w:rFonts w:eastAsiaTheme="minorHAnsi"/>
        </w:rPr>
        <w:t>Usos de dados pessoais que exigem consentimento, onde esse consentimento não é obtido atualmente</w:t>
      </w:r>
    </w:p>
    <w:p w:rsidR="000152DA" w:rsidRPr="00E63FF7" w:rsidRDefault="000152DA" w:rsidP="000152DA">
      <w:pPr>
        <w:pStyle w:val="ListParagraph"/>
        <w:numPr>
          <w:ilvl w:val="1"/>
          <w:numId w:val="2"/>
        </w:numPr>
        <w:ind w:left="851"/>
        <w:rPr>
          <w:rFonts w:eastAsiaTheme="minorHAnsi"/>
        </w:rPr>
      </w:pPr>
      <w:r w:rsidRPr="00E63FF7">
        <w:rPr>
          <w:rFonts w:eastAsiaTheme="minorHAnsi"/>
        </w:rPr>
        <w:t>Recolha de dados pessoais que se enquadram na definição de categorias especiais no âmbito da LGPD</w:t>
      </w:r>
    </w:p>
    <w:p w:rsidR="000152DA" w:rsidRPr="00E63FF7" w:rsidRDefault="000152DA" w:rsidP="000152DA">
      <w:pPr>
        <w:pStyle w:val="ListParagraph"/>
        <w:numPr>
          <w:ilvl w:val="1"/>
          <w:numId w:val="2"/>
        </w:numPr>
        <w:ind w:left="851"/>
        <w:rPr>
          <w:rFonts w:eastAsiaTheme="minorHAnsi"/>
        </w:rPr>
      </w:pPr>
      <w:r w:rsidRPr="00E63FF7">
        <w:rPr>
          <w:rFonts w:eastAsiaTheme="minorHAnsi"/>
        </w:rPr>
        <w:t>Áreas onde a informação não é conhecida, por ex. o local de armazenamento de dados em aplicativos na nuvem</w:t>
      </w:r>
    </w:p>
    <w:p w:rsidR="000152DA" w:rsidRPr="00E63FF7" w:rsidRDefault="000152DA" w:rsidP="000152DA">
      <w:pPr>
        <w:pStyle w:val="ListParagraph"/>
        <w:numPr>
          <w:ilvl w:val="1"/>
          <w:numId w:val="2"/>
        </w:numPr>
        <w:ind w:left="851"/>
        <w:rPr>
          <w:rFonts w:eastAsiaTheme="minorHAnsi"/>
        </w:rPr>
      </w:pPr>
      <w:r w:rsidRPr="00E63FF7">
        <w:rPr>
          <w:rFonts w:eastAsiaTheme="minorHAnsi"/>
        </w:rPr>
        <w:lastRenderedPageBreak/>
        <w:t>Os controles implementados sobre os dados pessoais, por ex. criptografia e controle de acesso</w:t>
      </w:r>
    </w:p>
    <w:p w:rsidR="000152DA" w:rsidRPr="00E63FF7" w:rsidRDefault="000152DA" w:rsidP="000152DA">
      <w:pPr>
        <w:ind w:left="851"/>
        <w:rPr>
          <w:rFonts w:eastAsiaTheme="minorHAnsi"/>
        </w:rPr>
      </w:pPr>
    </w:p>
    <w:p w:rsidR="000152DA" w:rsidRPr="00E63FF7" w:rsidRDefault="000152DA" w:rsidP="000152DA">
      <w:pPr>
        <w:pStyle w:val="ListParagraph"/>
        <w:numPr>
          <w:ilvl w:val="0"/>
          <w:numId w:val="2"/>
        </w:numPr>
        <w:ind w:left="851"/>
        <w:rPr>
          <w:rFonts w:eastAsiaTheme="minorHAnsi"/>
        </w:rPr>
      </w:pPr>
      <w:r w:rsidRPr="00E63FF7">
        <w:rPr>
          <w:rFonts w:eastAsiaTheme="minorHAnsi"/>
        </w:rPr>
        <w:t>Registre quaisquer ações decorrentes da análise dentro da tabela na guia “Ações do Formulário”.</w:t>
      </w:r>
    </w:p>
    <w:p w:rsidR="000152DA" w:rsidRPr="00E63FF7" w:rsidRDefault="000152DA" w:rsidP="000152DA">
      <w:pPr>
        <w:ind w:left="851"/>
        <w:rPr>
          <w:rFonts w:eastAsiaTheme="minorHAnsi"/>
        </w:rPr>
      </w:pPr>
    </w:p>
    <w:p w:rsidR="000152DA" w:rsidRPr="00E63FF7" w:rsidRDefault="000152DA" w:rsidP="000152DA">
      <w:pPr>
        <w:pStyle w:val="ListParagraph"/>
        <w:numPr>
          <w:ilvl w:val="0"/>
          <w:numId w:val="2"/>
        </w:numPr>
        <w:ind w:left="851"/>
        <w:rPr>
          <w:rFonts w:eastAsiaTheme="minorHAnsi"/>
        </w:rPr>
      </w:pPr>
      <w:r w:rsidRPr="00E63FF7">
        <w:t xml:space="preserve">Informações importantes também podem ser apresentadas como um diagrama usando o formulário Diagrama de Análise de Dados Pessoais. Os blocos de construção localizados na guia Modelos de Análises devem ser usados </w:t>
      </w:r>
      <w:r w:rsidRPr="00E63FF7">
        <w:rPr>
          <w:rFonts w:ascii="Arial" w:hAnsi="Arial"/>
        </w:rPr>
        <w:t>​​</w:t>
      </w:r>
      <w:r w:rsidRPr="00E63FF7">
        <w:t>para criar uma representa</w:t>
      </w:r>
      <w:r w:rsidRPr="00E63FF7">
        <w:rPr>
          <w:rFonts w:cs="Verdana"/>
        </w:rPr>
        <w:t>çã</w:t>
      </w:r>
      <w:r w:rsidRPr="00E63FF7">
        <w:t>o gr</w:t>
      </w:r>
      <w:r w:rsidRPr="00E63FF7">
        <w:rPr>
          <w:rFonts w:cs="Verdana"/>
        </w:rPr>
        <w:t>á</w:t>
      </w:r>
      <w:r w:rsidRPr="00E63FF7">
        <w:t>fica dos itens de dados pessoais, processos, locais de armazenamento e transfer</w:t>
      </w:r>
      <w:r w:rsidRPr="00E63FF7">
        <w:rPr>
          <w:rFonts w:cs="Verdana"/>
        </w:rPr>
        <w:t>ê</w:t>
      </w:r>
      <w:r w:rsidRPr="00E63FF7">
        <w:t>ncias de dados envolvidos com um processo de negócios específico e, potencialmente, entre os processos de negócios.</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0"/>
          <w:numId w:val="2"/>
        </w:numPr>
        <w:ind w:left="851"/>
        <w:rPr>
          <w:rFonts w:eastAsiaTheme="minorHAnsi"/>
        </w:rPr>
      </w:pPr>
      <w:r w:rsidRPr="00E63FF7">
        <w:rPr>
          <w:rFonts w:eastAsiaTheme="minorHAnsi"/>
        </w:rPr>
        <w:t>Para criar um diagrama, copie os modelos da guia Modelos de análise em uma guia em branco e rotule a nova guia com os detalhes do processo de negócios endereçado. Uma narrativa também pode ser incluída no diagrama para auxiliar a compreensão.</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0"/>
          <w:numId w:val="2"/>
        </w:numPr>
        <w:ind w:left="851"/>
        <w:rPr>
          <w:rFonts w:eastAsiaTheme="minorHAnsi"/>
        </w:rPr>
      </w:pPr>
      <w:r w:rsidRPr="00E63FF7">
        <w:rPr>
          <w:lang w:eastAsia="en-GB"/>
        </w:rPr>
        <w:t>Os atributos de cada bloco de construção (item de dados, processo, local de armazenamento e transferência) são registrados como dados de forma clicando na forma relevante e preenchendo as informações na caixa de dados como mostrada na tela (primeiro certifique-se de que O painel de tarefas Dados da Forma é exibido visitando a faixa de opções Visualizar, clicando em Painéis de Tarefas e selecionando Dados da Forma). Observe que algumas respostas Sim / Não também permitem que o texto seja inserido para as situações em que é apropriado.</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0"/>
          <w:numId w:val="2"/>
        </w:numPr>
        <w:ind w:left="851"/>
        <w:rPr>
          <w:rFonts w:eastAsiaTheme="minorHAnsi"/>
        </w:rPr>
      </w:pPr>
      <w:r w:rsidRPr="00E63FF7">
        <w:rPr>
          <w:rFonts w:eastAsiaTheme="minorHAnsi"/>
        </w:rPr>
        <w:t>Os dados da forma são mostrados no diagrama através do uso de gráficos de dados. Edite o gráfico de dados relevante se quiser mostrar mais ou menos dados no diagrama.</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0"/>
          <w:numId w:val="2"/>
        </w:numPr>
        <w:ind w:left="851" w:hanging="491"/>
        <w:rPr>
          <w:rFonts w:eastAsiaTheme="minorHAnsi"/>
        </w:rPr>
      </w:pPr>
      <w:r w:rsidRPr="00E63FF7">
        <w:rPr>
          <w:rFonts w:eastAsiaTheme="minorHAnsi"/>
        </w:rPr>
        <w:t>Uma vez que o exercício de mapeamento de dados pessoais tenha sido acordado e concluído, assegure-se de que os arquivos sejam nomeados apropriadamente e estejam armazenados de forma segura.</w:t>
      </w:r>
    </w:p>
    <w:p w:rsidR="000152DA" w:rsidRPr="00E63FF7" w:rsidRDefault="000152DA" w:rsidP="000152DA">
      <w:pPr>
        <w:pStyle w:val="ListParagraph"/>
        <w:ind w:left="851"/>
        <w:rPr>
          <w:rFonts w:eastAsiaTheme="minorHAnsi"/>
        </w:rPr>
      </w:pPr>
    </w:p>
    <w:p w:rsidR="000152DA" w:rsidRPr="00E63FF7" w:rsidRDefault="000152DA" w:rsidP="000152DA">
      <w:pPr>
        <w:pStyle w:val="ListParagraph"/>
        <w:numPr>
          <w:ilvl w:val="0"/>
          <w:numId w:val="2"/>
        </w:numPr>
        <w:ind w:left="851" w:hanging="491"/>
        <w:rPr>
          <w:rFonts w:eastAsiaTheme="minorHAnsi"/>
        </w:rPr>
      </w:pPr>
      <w:r w:rsidRPr="00E63FF7">
        <w:rPr>
          <w:rFonts w:eastAsiaTheme="minorHAnsi"/>
        </w:rPr>
        <w:t>As ações e conclusões resultantes do exercício devem ser seguidas até a conclusão, a fim de garantir que os dados pessoais permaneçam protegidos e que o processo de negócios possa ser considerado legal.</w:t>
      </w:r>
    </w:p>
    <w:p w:rsidR="000152DA" w:rsidRPr="00E63FF7" w:rsidRDefault="000152DA" w:rsidP="000152DA">
      <w:pPr>
        <w:rPr>
          <w:lang w:eastAsia="en-GB"/>
        </w:rPr>
      </w:pPr>
    </w:p>
    <w:p w:rsidR="006A100D" w:rsidRDefault="006A100D"/>
    <w:sectPr w:rsidR="006A100D" w:rsidSect="006540BF">
      <w:headerReference w:type="default" r:id="rId8"/>
      <w:pgSz w:w="11906" w:h="16838" w:code="9"/>
      <w:pgMar w:top="1440" w:right="1440" w:bottom="1440" w:left="1440" w:header="709" w:footer="54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AEB" w:rsidRPr="00E442B3" w:rsidRDefault="000152DA" w:rsidP="000D25C9">
    <w:pPr>
      <w:pStyle w:val="AA1"/>
    </w:pPr>
    <w:r w:rsidRPr="006C0A60">
      <w:t>P</w:t>
    </w:r>
    <w:r>
      <w:t>rocedimento de Análise de Dados Pessoais</w:t>
    </w:r>
    <w:r w:rsidRPr="006C0A60">
      <w:t xml:space="preserve"> </w:t>
    </w:r>
    <w:r w:rsidRPr="001E0F43">
      <w:rPr>
        <w:b/>
        <w:noProof/>
        <w:lang w:eastAsia="en-GB"/>
      </w:rPr>
      <mc:AlternateContent>
        <mc:Choice Requires="wps">
          <w:drawing>
            <wp:anchor distT="0" distB="0" distL="114300" distR="114300" simplePos="0" relativeHeight="251659264" behindDoc="0" locked="0" layoutInCell="1" allowOverlap="1" wp14:anchorId="626C322B" wp14:editId="6BCD902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661AEB" w:rsidRPr="00E442B3" w:rsidRDefault="000152DA" w:rsidP="000D25C9">
    <w:pPr>
      <w:pStyle w:val="AA1"/>
    </w:pPr>
  </w:p>
  <w:p w:rsidR="00563875" w:rsidRPr="000D25C9" w:rsidRDefault="000152D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5380"/>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Heading1">
    <w:name w:val="heading 1"/>
    <w:basedOn w:val="Normal"/>
    <w:next w:val="Normal"/>
    <w:link w:val="Heading1Char"/>
    <w:qFormat/>
    <w:rsid w:val="000152DA"/>
    <w:pPr>
      <w:keepNext/>
      <w:numPr>
        <w:numId w:val="1"/>
      </w:numPr>
      <w:outlineLvl w:val="0"/>
    </w:pPr>
    <w:rPr>
      <w:b/>
      <w:sz w:val="28"/>
      <w:szCs w:val="20"/>
    </w:rPr>
  </w:style>
  <w:style w:type="paragraph" w:styleId="Heading2">
    <w:name w:val="heading 2"/>
    <w:aliases w:val="H2"/>
    <w:basedOn w:val="Normal"/>
    <w:next w:val="Normal"/>
    <w:link w:val="Heading2Char"/>
    <w:qFormat/>
    <w:rsid w:val="000152DA"/>
    <w:pPr>
      <w:keepNext/>
      <w:numPr>
        <w:ilvl w:val="1"/>
        <w:numId w:val="1"/>
      </w:numPr>
      <w:outlineLvl w:val="1"/>
    </w:pPr>
    <w:rPr>
      <w:rFonts w:ascii="Arial" w:hAnsi="Arial"/>
      <w:b/>
      <w:szCs w:val="20"/>
      <w:lang w:eastAsia="en-GB"/>
    </w:rPr>
  </w:style>
  <w:style w:type="paragraph" w:styleId="Heading3">
    <w:name w:val="heading 3"/>
    <w:basedOn w:val="Normal"/>
    <w:next w:val="Normal"/>
    <w:link w:val="Heading3Char"/>
    <w:qFormat/>
    <w:rsid w:val="000152DA"/>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0152DA"/>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152D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152D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152DA"/>
    <w:pPr>
      <w:numPr>
        <w:ilvl w:val="6"/>
        <w:numId w:val="1"/>
      </w:numPr>
      <w:spacing w:before="240" w:after="60"/>
      <w:outlineLvl w:val="6"/>
    </w:pPr>
  </w:style>
  <w:style w:type="paragraph" w:styleId="Heading8">
    <w:name w:val="heading 8"/>
    <w:basedOn w:val="Normal"/>
    <w:next w:val="Normal"/>
    <w:link w:val="Heading8Char"/>
    <w:qFormat/>
    <w:rsid w:val="000152DA"/>
    <w:pPr>
      <w:numPr>
        <w:ilvl w:val="7"/>
        <w:numId w:val="1"/>
      </w:numPr>
      <w:spacing w:before="240" w:after="60"/>
      <w:outlineLvl w:val="7"/>
    </w:pPr>
    <w:rPr>
      <w:i/>
      <w:iCs/>
    </w:rPr>
  </w:style>
  <w:style w:type="paragraph" w:styleId="Heading9">
    <w:name w:val="heading 9"/>
    <w:basedOn w:val="Normal"/>
    <w:next w:val="Normal"/>
    <w:link w:val="Heading9Char"/>
    <w:qFormat/>
    <w:rsid w:val="000152DA"/>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2DA"/>
    <w:rPr>
      <w:rFonts w:ascii="Verdana" w:eastAsia="Times New Roman" w:hAnsi="Verdana" w:cs="Arial"/>
      <w:b/>
      <w:sz w:val="28"/>
      <w:szCs w:val="20"/>
      <w:lang w:val="pt-BR"/>
    </w:rPr>
  </w:style>
  <w:style w:type="character" w:customStyle="1" w:styleId="Heading2Char">
    <w:name w:val="Heading 2 Char"/>
    <w:basedOn w:val="DefaultParagraphFont"/>
    <w:link w:val="Heading2"/>
    <w:rsid w:val="000152DA"/>
    <w:rPr>
      <w:rFonts w:ascii="Arial" w:eastAsia="Times New Roman" w:hAnsi="Arial" w:cs="Arial"/>
      <w:b/>
      <w:sz w:val="24"/>
      <w:szCs w:val="20"/>
      <w:lang w:val="pt-BR" w:eastAsia="en-GB"/>
    </w:rPr>
  </w:style>
  <w:style w:type="character" w:customStyle="1" w:styleId="Heading3Char">
    <w:name w:val="Heading 3 Char"/>
    <w:basedOn w:val="DefaultParagraphFont"/>
    <w:link w:val="Heading3"/>
    <w:rsid w:val="000152DA"/>
    <w:rPr>
      <w:rFonts w:ascii="Arial" w:eastAsia="Times New Roman" w:hAnsi="Arial" w:cs="Arial"/>
      <w:b/>
      <w:bCs/>
      <w:sz w:val="26"/>
      <w:szCs w:val="26"/>
      <w:lang w:val="pt-BR"/>
    </w:rPr>
  </w:style>
  <w:style w:type="character" w:customStyle="1" w:styleId="Heading4Char">
    <w:name w:val="Heading 4 Char"/>
    <w:basedOn w:val="DefaultParagraphFont"/>
    <w:link w:val="Heading4"/>
    <w:rsid w:val="000152DA"/>
    <w:rPr>
      <w:rFonts w:ascii="Verdana" w:eastAsia="Times New Roman" w:hAnsi="Verdana" w:cs="Arial"/>
      <w:b/>
      <w:bCs/>
      <w:sz w:val="28"/>
      <w:szCs w:val="28"/>
      <w:lang w:val="pt-BR"/>
    </w:rPr>
  </w:style>
  <w:style w:type="character" w:customStyle="1" w:styleId="Heading5Char">
    <w:name w:val="Heading 5 Char"/>
    <w:basedOn w:val="DefaultParagraphFont"/>
    <w:link w:val="Heading5"/>
    <w:rsid w:val="000152DA"/>
    <w:rPr>
      <w:rFonts w:ascii="Verdana" w:eastAsia="Times New Roman" w:hAnsi="Verdana" w:cs="Arial"/>
      <w:b/>
      <w:bCs/>
      <w:i/>
      <w:iCs/>
      <w:sz w:val="26"/>
      <w:szCs w:val="26"/>
      <w:lang w:val="pt-BR"/>
    </w:rPr>
  </w:style>
  <w:style w:type="character" w:customStyle="1" w:styleId="Heading6Char">
    <w:name w:val="Heading 6 Char"/>
    <w:basedOn w:val="DefaultParagraphFont"/>
    <w:link w:val="Heading6"/>
    <w:rsid w:val="000152DA"/>
    <w:rPr>
      <w:rFonts w:ascii="Verdana" w:eastAsia="Times New Roman" w:hAnsi="Verdana" w:cs="Arial"/>
      <w:b/>
      <w:bCs/>
      <w:lang w:val="pt-BR"/>
    </w:rPr>
  </w:style>
  <w:style w:type="character" w:customStyle="1" w:styleId="Heading7Char">
    <w:name w:val="Heading 7 Char"/>
    <w:basedOn w:val="DefaultParagraphFont"/>
    <w:link w:val="Heading7"/>
    <w:rsid w:val="000152DA"/>
    <w:rPr>
      <w:rFonts w:ascii="Verdana" w:eastAsia="Times New Roman" w:hAnsi="Verdana" w:cs="Arial"/>
      <w:sz w:val="24"/>
      <w:szCs w:val="24"/>
      <w:lang w:val="pt-BR"/>
    </w:rPr>
  </w:style>
  <w:style w:type="character" w:customStyle="1" w:styleId="Heading8Char">
    <w:name w:val="Heading 8 Char"/>
    <w:basedOn w:val="DefaultParagraphFont"/>
    <w:link w:val="Heading8"/>
    <w:rsid w:val="000152DA"/>
    <w:rPr>
      <w:rFonts w:ascii="Verdana" w:eastAsia="Times New Roman" w:hAnsi="Verdana" w:cs="Arial"/>
      <w:i/>
      <w:iCs/>
      <w:sz w:val="24"/>
      <w:szCs w:val="24"/>
      <w:lang w:val="pt-BR"/>
    </w:rPr>
  </w:style>
  <w:style w:type="character" w:customStyle="1" w:styleId="Heading9Char">
    <w:name w:val="Heading 9 Char"/>
    <w:basedOn w:val="DefaultParagraphFont"/>
    <w:link w:val="Heading9"/>
    <w:rsid w:val="000152DA"/>
    <w:rPr>
      <w:rFonts w:ascii="Arial" w:eastAsia="Times New Roman" w:hAnsi="Arial" w:cs="Arial"/>
      <w:lang w:val="pt-BR"/>
    </w:rPr>
  </w:style>
  <w:style w:type="paragraph" w:styleId="TOC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TOC2">
    <w:name w:val="toc 2"/>
    <w:basedOn w:val="Normal"/>
    <w:next w:val="Normal"/>
    <w:autoRedefine/>
    <w:uiPriority w:val="39"/>
    <w:rsid w:val="000152DA"/>
    <w:pPr>
      <w:ind w:left="240"/>
    </w:pPr>
    <w:rPr>
      <w:rFonts w:cs="Calibri"/>
      <w:smallCaps/>
      <w:sz w:val="20"/>
      <w:szCs w:val="20"/>
    </w:rPr>
  </w:style>
  <w:style w:type="paragraph" w:styleId="ListParagraph">
    <w:name w:val="List Paragraph"/>
    <w:basedOn w:val="Normal"/>
    <w:uiPriority w:val="34"/>
    <w:qFormat/>
    <w:rsid w:val="000152DA"/>
    <w:pPr>
      <w:ind w:left="720"/>
    </w:pPr>
  </w:style>
  <w:style w:type="character" w:customStyle="1" w:styleId="Arizen30Char">
    <w:name w:val="Arizen30 Char"/>
    <w:basedOn w:val="DefaultParagraphFont"/>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DefaultParagraphFont"/>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DefaultParagraphFont"/>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DefaultParagraphFont"/>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DefaultParagraphFont"/>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DefaultParagraphFont"/>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le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DefaultParagraphFont"/>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DefaultParagraphFont"/>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DefaultParagraphFont"/>
    <w:link w:val="AA2"/>
    <w:rsid w:val="000152DA"/>
    <w:rPr>
      <w:rFonts w:ascii="Verdana" w:eastAsia="Times New Roman" w:hAnsi="Verdana" w:cs="Arial"/>
      <w:b/>
      <w:sz w:val="24"/>
      <w:szCs w:val="24"/>
      <w:u w:val="single"/>
      <w:lang w:val="pt-BR" w:eastAsia="en-GB"/>
    </w:rPr>
  </w:style>
  <w:style w:type="character" w:customStyle="1" w:styleId="AA3Char">
    <w:name w:val="AA3 Char"/>
    <w:basedOn w:val="DefaultParagraphFont"/>
    <w:link w:val="AA3"/>
    <w:rsid w:val="000152DA"/>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2019-11-18T23:25:00Z</dcterms:created>
  <dcterms:modified xsi:type="dcterms:W3CDTF">2019-11-18T23:25:00Z</dcterms:modified>
</cp:coreProperties>
</file>