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253F6AE7" w:rsidR="000152DA" w:rsidRPr="000D25C9" w:rsidRDefault="00101C80" w:rsidP="002C3ABC">
          <w:pPr>
            <w:pStyle w:val="A1"/>
          </w:pPr>
          <w:r>
            <w:t>Política de</w:t>
          </w:r>
          <w:r w:rsidR="000152DA">
            <w:t xml:space="preserve"> </w:t>
          </w:r>
          <w:r w:rsidR="00303C98" w:rsidRPr="00303C98">
            <w:t xml:space="preserve">Padrão de </w:t>
          </w:r>
          <w:r w:rsidR="00C8413B">
            <w:t>C</w:t>
          </w:r>
          <w:r w:rsidR="00303C98" w:rsidRPr="00303C98">
            <w:t xml:space="preserve">omunicação </w:t>
          </w:r>
          <w:r w:rsidR="00C8413B">
            <w:t>S</w:t>
          </w:r>
          <w:r w:rsidR="00303C98" w:rsidRPr="00303C98">
            <w:t xml:space="preserve">em </w:t>
          </w:r>
          <w:r w:rsidR="00C8413B">
            <w:t>F</w:t>
          </w:r>
          <w:r w:rsidR="00303C98" w:rsidRPr="00303C98">
            <w:t>io</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9D92F82" w:rsidR="00B53D6E" w:rsidRDefault="00B53D6E"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04DD4E62" w:rsidR="000152DA" w:rsidRDefault="00101C80" w:rsidP="000152DA">
                                <w:pPr>
                                  <w:pStyle w:val="Arizen27"/>
                                </w:pPr>
                                <w:r w:rsidRPr="00101C80">
                                  <w:t xml:space="preserve">Política </w:t>
                                </w:r>
                                <w:r w:rsidR="000152DA">
                                  <w:t>de</w:t>
                                </w:r>
                                <w:r w:rsidR="004A6AFF">
                                  <w:t xml:space="preserve"> </w:t>
                                </w:r>
                                <w:r w:rsidR="00303C98" w:rsidRPr="00303C98">
                                  <w:t xml:space="preserve">Padrão de </w:t>
                                </w:r>
                                <w:r w:rsidR="00C8413B">
                                  <w:t>C</w:t>
                                </w:r>
                                <w:r w:rsidR="00303C98" w:rsidRPr="00303C98">
                                  <w:t xml:space="preserve">omunicação </w:t>
                                </w:r>
                                <w:r w:rsidR="00C8413B">
                                  <w:t>S</w:t>
                                </w:r>
                                <w:r w:rsidR="00303C98" w:rsidRPr="00303C98">
                                  <w:t xml:space="preserve">em </w:t>
                                </w:r>
                                <w:r w:rsidR="00C8413B">
                                  <w:t>F</w:t>
                                </w:r>
                                <w:r w:rsidR="00303C98" w:rsidRPr="00303C98">
                                  <w:t>io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04DD4E62" w:rsidR="000152DA" w:rsidRDefault="00101C80" w:rsidP="000152DA">
                          <w:pPr>
                            <w:pStyle w:val="Arizen27"/>
                          </w:pPr>
                          <w:r w:rsidRPr="00101C80">
                            <w:t xml:space="preserve">Política </w:t>
                          </w:r>
                          <w:r w:rsidR="000152DA">
                            <w:t>de</w:t>
                          </w:r>
                          <w:r w:rsidR="004A6AFF">
                            <w:t xml:space="preserve"> </w:t>
                          </w:r>
                          <w:r w:rsidR="00303C98" w:rsidRPr="00303C98">
                            <w:t xml:space="preserve">Padrão de </w:t>
                          </w:r>
                          <w:r w:rsidR="00C8413B">
                            <w:t>C</w:t>
                          </w:r>
                          <w:r w:rsidR="00303C98" w:rsidRPr="00303C98">
                            <w:t xml:space="preserve">omunicação </w:t>
                          </w:r>
                          <w:r w:rsidR="00C8413B">
                            <w:t>S</w:t>
                          </w:r>
                          <w:r w:rsidR="00303C98" w:rsidRPr="00303C98">
                            <w:t xml:space="preserve">em </w:t>
                          </w:r>
                          <w:r w:rsidR="00C8413B">
                            <w:t>F</w:t>
                          </w:r>
                          <w:r w:rsidR="00303C98" w:rsidRPr="00303C98">
                            <w:t>io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2B3BC5B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0CF49182" w:rsidR="000152DA" w:rsidRPr="000D25C9" w:rsidRDefault="000152DA" w:rsidP="000152DA"/>
        <w:p w14:paraId="7A7FA8D8" w14:textId="405CC817" w:rsidR="000152DA" w:rsidRPr="000D25C9" w:rsidRDefault="000152DA" w:rsidP="000152DA"/>
        <w:p w14:paraId="0E7D603B" w14:textId="3A3D43EB" w:rsidR="000152DA" w:rsidRPr="000D25C9" w:rsidRDefault="000152DA" w:rsidP="000152DA"/>
        <w:p w14:paraId="7AE1715A" w14:textId="56B23B86" w:rsidR="000152DA" w:rsidRPr="000D25C9" w:rsidRDefault="000152DA" w:rsidP="000152DA"/>
        <w:p w14:paraId="35C67332" w14:textId="5B63636A" w:rsidR="000152DA" w:rsidRPr="000D25C9" w:rsidRDefault="00303C98" w:rsidP="000152DA">
          <w:r w:rsidRPr="000D25C9">
            <w:rPr>
              <w:noProof/>
            </w:rPr>
            <mc:AlternateContent>
              <mc:Choice Requires="wps">
                <w:drawing>
                  <wp:anchor distT="0" distB="0" distL="114300" distR="114300" simplePos="0" relativeHeight="251666432" behindDoc="0" locked="0" layoutInCell="1" allowOverlap="1" wp14:anchorId="6A37E5D2" wp14:editId="0EE9B992">
                    <wp:simplePos x="0" y="0"/>
                    <wp:positionH relativeFrom="page">
                      <wp:align>right</wp:align>
                    </wp:positionH>
                    <wp:positionV relativeFrom="paragraph">
                      <wp:posOffset>9525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75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lTb3jNoAAAAHAQAADwAAAGRycy9kb3ducmV2LnhtbEyP&#10;TUvEQAyG74L/YYjgzZ1aturWThdd8KIgWD14zHZiW+xkSmf6ob/eeNLjkze8eVLsV9ermcbQeTZw&#10;uUlAEdfedtwYeHt9uLgBFSKyxd4zGfiiAPvy9KTA3PqFX2iuYqOkhEOOBtoYh1zrULfkMGz8QCzZ&#10;hx8dRsGx0XbERcpdr9MkudIOO5YLLQ50aKn+rCZnwNrZ3lccnr+X92l5vMbh6VBnxpyfrXe3oCKt&#10;8W8ZfvVFHUpxOvqJbVC9AXkkyjQDJeE23QofhdNdtgNdFvq/f/kDAAD//wMAUEsBAi0AFAAGAAgA&#10;AAAhALaDOJL+AAAA4QEAABMAAAAAAAAAAAAAAAAAAAAAAFtDb250ZW50X1R5cGVzXS54bWxQSwEC&#10;LQAUAAYACAAAACEAOP0h/9YAAACUAQAACwAAAAAAAAAAAAAAAAAvAQAAX3JlbHMvLnJlbHNQSwEC&#10;LQAUAAYACAAAACEA0HlBZF0CAADIBAAADgAAAAAAAAAAAAAAAAAuAgAAZHJzL2Uyb0RvYy54bWxQ&#10;SwECLQAUAAYACAAAACEAlTb3j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17CAB100" w:rsidR="000152DA" w:rsidRDefault="000152DA" w:rsidP="000152DA">
                                <w:pPr>
                                  <w:pStyle w:val="Arizen26"/>
                                </w:pPr>
                              </w:p>
                              <w:p w14:paraId="009B9AA6" w14:textId="24425506" w:rsidR="00B53D6E" w:rsidRDefault="00C8413B" w:rsidP="000152DA">
                                <w:pPr>
                                  <w:pStyle w:val="Arizen26"/>
                                </w:pPr>
                                <w:r>
                                  <w:t xml:space="preserve">Esta política tem o objetivo principal de definir padrões de comunicação sem fio para a transmissão ou recebimento de informações pessoais.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10695D1" w:rsidR="000152DA" w:rsidRDefault="00F7088D" w:rsidP="000152DA">
                                <w:pPr>
                                  <w:pStyle w:val="Arizen26"/>
                                </w:pPr>
                                <w:r>
                                  <w:t xml:space="preserve">Utilize esta política de acordo com as necessidades da organização, sempre que houver uma comunicação sem fio que transmita ou receba dados pessoais. </w:t>
                                </w:r>
                              </w:p>
                              <w:p w14:paraId="64AE529B" w14:textId="0EA402CA" w:rsidR="00F7088D" w:rsidRDefault="00F7088D" w:rsidP="000152DA">
                                <w:pPr>
                                  <w:pStyle w:val="Arizen26"/>
                                </w:pPr>
                              </w:p>
                              <w:p w14:paraId="450BCA3C" w14:textId="4469F125" w:rsidR="00F7088D" w:rsidRDefault="00F7088D" w:rsidP="000152DA">
                                <w:pPr>
                                  <w:pStyle w:val="Arizen26"/>
                                </w:pPr>
                                <w:r>
                                  <w:t xml:space="preserve">Os padrões aqui descritos, devem ser adequados de acordo com a realidade da </w:t>
                                </w:r>
                                <w:r w:rsidR="00C8413B">
                                  <w:t xml:space="preserve">organização, prezando pelo cumprimento integral do que foi estabelecido. </w:t>
                                </w:r>
                                <w:r>
                                  <w:t xml:space="preserv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6E9DDE8B" w:rsidR="000152DA" w:rsidRDefault="000152DA" w:rsidP="000152DA">
                                <w:pPr>
                                  <w:pStyle w:val="A3"/>
                                </w:pPr>
                                <w:r>
                                  <w:t xml:space="preserve">Frequência de Revisão </w:t>
                                </w:r>
                              </w:p>
                              <w:p w14:paraId="396F5E00" w14:textId="0076083C" w:rsidR="00F7088D" w:rsidRDefault="00F7088D" w:rsidP="000152DA">
                                <w:pPr>
                                  <w:pStyle w:val="A3"/>
                                </w:pPr>
                              </w:p>
                              <w:p w14:paraId="4B269E4B" w14:textId="3745A784" w:rsidR="00F7088D" w:rsidRPr="00F7088D" w:rsidRDefault="00F7088D" w:rsidP="000152DA">
                                <w:pPr>
                                  <w:pStyle w:val="A3"/>
                                  <w:rPr>
                                    <w:b w:val="0"/>
                                    <w:bCs/>
                                  </w:rPr>
                                </w:pPr>
                                <w:r w:rsidRPr="00F7088D">
                                  <w:rPr>
                                    <w:b w:val="0"/>
                                    <w:bCs/>
                                  </w:rPr>
                                  <w:t xml:space="preserve">Revise este documento anualmente, ou quando houver mudanças significativas na legislação ou na organização. </w:t>
                                </w:r>
                              </w:p>
                              <w:p w14:paraId="62A34327" w14:textId="6CE7AA99" w:rsidR="000152DA" w:rsidRDefault="000152DA"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17CAB100" w:rsidR="000152DA" w:rsidRDefault="000152DA" w:rsidP="000152DA">
                          <w:pPr>
                            <w:pStyle w:val="Arizen26"/>
                          </w:pPr>
                        </w:p>
                        <w:p w14:paraId="009B9AA6" w14:textId="24425506" w:rsidR="00B53D6E" w:rsidRDefault="00C8413B" w:rsidP="000152DA">
                          <w:pPr>
                            <w:pStyle w:val="Arizen26"/>
                          </w:pPr>
                          <w:r>
                            <w:t xml:space="preserve">Esta política tem o objetivo principal de definir padrões de comunicação sem fio para a transmissão ou recebimento de informações pessoais.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10695D1" w:rsidR="000152DA" w:rsidRDefault="00F7088D" w:rsidP="000152DA">
                          <w:pPr>
                            <w:pStyle w:val="Arizen26"/>
                          </w:pPr>
                          <w:r>
                            <w:t xml:space="preserve">Utilize esta política de acordo com as necessidades da organização, sempre que houver uma comunicação sem fio que transmita ou receba dados pessoais. </w:t>
                          </w:r>
                        </w:p>
                        <w:p w14:paraId="64AE529B" w14:textId="0EA402CA" w:rsidR="00F7088D" w:rsidRDefault="00F7088D" w:rsidP="000152DA">
                          <w:pPr>
                            <w:pStyle w:val="Arizen26"/>
                          </w:pPr>
                        </w:p>
                        <w:p w14:paraId="450BCA3C" w14:textId="4469F125" w:rsidR="00F7088D" w:rsidRDefault="00F7088D" w:rsidP="000152DA">
                          <w:pPr>
                            <w:pStyle w:val="Arizen26"/>
                          </w:pPr>
                          <w:r>
                            <w:t xml:space="preserve">Os padrões aqui descritos, devem ser adequados de acordo com a realidade da </w:t>
                          </w:r>
                          <w:r w:rsidR="00C8413B">
                            <w:t xml:space="preserve">organização, prezando pelo cumprimento integral do que foi estabelecido. </w:t>
                          </w:r>
                          <w:r>
                            <w:t xml:space="preserv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6E9DDE8B" w:rsidR="000152DA" w:rsidRDefault="000152DA" w:rsidP="000152DA">
                          <w:pPr>
                            <w:pStyle w:val="A3"/>
                          </w:pPr>
                          <w:r>
                            <w:t xml:space="preserve">Frequência de Revisão </w:t>
                          </w:r>
                        </w:p>
                        <w:p w14:paraId="396F5E00" w14:textId="0076083C" w:rsidR="00F7088D" w:rsidRDefault="00F7088D" w:rsidP="000152DA">
                          <w:pPr>
                            <w:pStyle w:val="A3"/>
                          </w:pPr>
                        </w:p>
                        <w:p w14:paraId="4B269E4B" w14:textId="3745A784" w:rsidR="00F7088D" w:rsidRPr="00F7088D" w:rsidRDefault="00F7088D" w:rsidP="000152DA">
                          <w:pPr>
                            <w:pStyle w:val="A3"/>
                            <w:rPr>
                              <w:b w:val="0"/>
                              <w:bCs/>
                            </w:rPr>
                          </w:pPr>
                          <w:r w:rsidRPr="00F7088D">
                            <w:rPr>
                              <w:b w:val="0"/>
                              <w:bCs/>
                            </w:rPr>
                            <w:t xml:space="preserve">Revise este documento anualmente, ou quando houver mudanças significativas na legislação ou na organização. </w:t>
                          </w:r>
                        </w:p>
                        <w:p w14:paraId="62A34327" w14:textId="6CE7AA99" w:rsidR="000152DA" w:rsidRDefault="000152DA"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59241A"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59241A"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5CFB31DF" w14:textId="0C8B5E1A"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101C80" w:rsidRPr="00101C80">
        <w:t xml:space="preserve">Política </w:t>
      </w:r>
      <w:r>
        <w:t xml:space="preserve">de </w:t>
      </w:r>
      <w:r w:rsidR="00303C98" w:rsidRPr="00303C98">
        <w:t xml:space="preserve">Padrão de </w:t>
      </w:r>
      <w:r w:rsidR="00101C80">
        <w:t>C</w:t>
      </w:r>
      <w:r w:rsidR="00303C98" w:rsidRPr="00303C98">
        <w:t xml:space="preserve">omunicação </w:t>
      </w:r>
      <w:r w:rsidR="00CA4A61">
        <w:t>S</w:t>
      </w:r>
      <w:r w:rsidR="00303C98" w:rsidRPr="00303C98">
        <w:t>em fio</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2685626" w:rsidR="000152DA" w:rsidRPr="000D25C9" w:rsidRDefault="006C1E1D" w:rsidP="00F0523E">
            <w:pPr>
              <w:pStyle w:val="AA2"/>
              <w:framePr w:hSpace="0" w:wrap="auto" w:vAnchor="margin" w:hAnchor="text" w:xAlign="left" w:yAlign="inline"/>
              <w:rPr>
                <w:color w:val="FFFFFF"/>
                <w:highlight w:val="yellow"/>
              </w:rPr>
            </w:pPr>
            <w:r w:rsidRPr="006C1E1D">
              <w:t>10-Z-DOC-LGPD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0218B59E" w14:textId="24013480" w:rsidR="00F7088D"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21531" w:history="1">
        <w:r w:rsidR="00F7088D" w:rsidRPr="00904785">
          <w:rPr>
            <w:rStyle w:val="Hyperlink"/>
            <w:noProof/>
          </w:rPr>
          <w:t>1</w:t>
        </w:r>
        <w:r w:rsidR="00F7088D">
          <w:rPr>
            <w:rFonts w:asciiTheme="minorHAnsi" w:eastAsiaTheme="minorEastAsia" w:hAnsiTheme="minorHAnsi" w:cstheme="minorBidi"/>
            <w:b w:val="0"/>
            <w:bCs w:val="0"/>
            <w:caps w:val="0"/>
            <w:noProof/>
            <w:sz w:val="22"/>
            <w:szCs w:val="22"/>
            <w:lang w:eastAsia="pt-BR"/>
          </w:rPr>
          <w:tab/>
        </w:r>
        <w:r w:rsidR="00F7088D" w:rsidRPr="00904785">
          <w:rPr>
            <w:rStyle w:val="Hyperlink"/>
            <w:noProof/>
          </w:rPr>
          <w:t>Introdução</w:t>
        </w:r>
        <w:r w:rsidR="00F7088D">
          <w:rPr>
            <w:noProof/>
            <w:webHidden/>
          </w:rPr>
          <w:tab/>
        </w:r>
        <w:r w:rsidR="00F7088D">
          <w:rPr>
            <w:noProof/>
            <w:webHidden/>
          </w:rPr>
          <w:fldChar w:fldCharType="begin"/>
        </w:r>
        <w:r w:rsidR="00F7088D">
          <w:rPr>
            <w:noProof/>
            <w:webHidden/>
          </w:rPr>
          <w:instrText xml:space="preserve"> PAGEREF _Toc97621531 \h </w:instrText>
        </w:r>
        <w:r w:rsidR="00F7088D">
          <w:rPr>
            <w:noProof/>
            <w:webHidden/>
          </w:rPr>
        </w:r>
        <w:r w:rsidR="00F7088D">
          <w:rPr>
            <w:noProof/>
            <w:webHidden/>
          </w:rPr>
          <w:fldChar w:fldCharType="separate"/>
        </w:r>
        <w:r w:rsidR="00F7088D">
          <w:rPr>
            <w:noProof/>
            <w:webHidden/>
          </w:rPr>
          <w:t>6</w:t>
        </w:r>
        <w:r w:rsidR="00F7088D">
          <w:rPr>
            <w:noProof/>
            <w:webHidden/>
          </w:rPr>
          <w:fldChar w:fldCharType="end"/>
        </w:r>
      </w:hyperlink>
    </w:p>
    <w:p w14:paraId="08FC19B6" w14:textId="4AF53D41" w:rsidR="00F7088D" w:rsidRDefault="0059241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21532" w:history="1">
        <w:r w:rsidR="00F7088D" w:rsidRPr="00904785">
          <w:rPr>
            <w:rStyle w:val="Hyperlink"/>
            <w:noProof/>
            <w:lang w:eastAsia="en-GB"/>
          </w:rPr>
          <w:t>2</w:t>
        </w:r>
        <w:r w:rsidR="00F7088D">
          <w:rPr>
            <w:rFonts w:asciiTheme="minorHAnsi" w:eastAsiaTheme="minorEastAsia" w:hAnsiTheme="minorHAnsi" w:cstheme="minorBidi"/>
            <w:b w:val="0"/>
            <w:bCs w:val="0"/>
            <w:caps w:val="0"/>
            <w:noProof/>
            <w:sz w:val="22"/>
            <w:szCs w:val="22"/>
            <w:lang w:eastAsia="pt-BR"/>
          </w:rPr>
          <w:tab/>
        </w:r>
        <w:r w:rsidR="00F7088D" w:rsidRPr="00904785">
          <w:rPr>
            <w:rStyle w:val="Hyperlink"/>
            <w:noProof/>
            <w:lang w:eastAsia="en-GB"/>
          </w:rPr>
          <w:t>Padrão</w:t>
        </w:r>
        <w:r w:rsidR="00F7088D">
          <w:rPr>
            <w:noProof/>
            <w:webHidden/>
          </w:rPr>
          <w:tab/>
        </w:r>
        <w:r w:rsidR="00F7088D">
          <w:rPr>
            <w:noProof/>
            <w:webHidden/>
          </w:rPr>
          <w:fldChar w:fldCharType="begin"/>
        </w:r>
        <w:r w:rsidR="00F7088D">
          <w:rPr>
            <w:noProof/>
            <w:webHidden/>
          </w:rPr>
          <w:instrText xml:space="preserve"> PAGEREF _Toc97621532 \h </w:instrText>
        </w:r>
        <w:r w:rsidR="00F7088D">
          <w:rPr>
            <w:noProof/>
            <w:webHidden/>
          </w:rPr>
        </w:r>
        <w:r w:rsidR="00F7088D">
          <w:rPr>
            <w:noProof/>
            <w:webHidden/>
          </w:rPr>
          <w:fldChar w:fldCharType="separate"/>
        </w:r>
        <w:r w:rsidR="00F7088D">
          <w:rPr>
            <w:noProof/>
            <w:webHidden/>
          </w:rPr>
          <w:t>6</w:t>
        </w:r>
        <w:r w:rsidR="00F7088D">
          <w:rPr>
            <w:noProof/>
            <w:webHidden/>
          </w:rPr>
          <w:fldChar w:fldCharType="end"/>
        </w:r>
      </w:hyperlink>
    </w:p>
    <w:p w14:paraId="4A730E25" w14:textId="6D51A47B" w:rsidR="00F7088D" w:rsidRDefault="0059241A">
      <w:pPr>
        <w:pStyle w:val="Sumrio2"/>
        <w:rPr>
          <w:rFonts w:asciiTheme="minorHAnsi" w:eastAsiaTheme="minorEastAsia" w:hAnsiTheme="minorHAnsi" w:cstheme="minorBidi"/>
          <w:smallCaps w:val="0"/>
          <w:noProof/>
          <w:sz w:val="22"/>
          <w:szCs w:val="22"/>
          <w:lang w:eastAsia="pt-BR"/>
        </w:rPr>
      </w:pPr>
      <w:hyperlink w:anchor="_Toc97621533" w:history="1">
        <w:r w:rsidR="00F7088D" w:rsidRPr="00904785">
          <w:rPr>
            <w:rStyle w:val="Hyperlink"/>
            <w:noProof/>
          </w:rPr>
          <w:t>2.1</w:t>
        </w:r>
        <w:r w:rsidR="00F7088D">
          <w:rPr>
            <w:rFonts w:asciiTheme="minorHAnsi" w:eastAsiaTheme="minorEastAsia" w:hAnsiTheme="minorHAnsi" w:cstheme="minorBidi"/>
            <w:smallCaps w:val="0"/>
            <w:noProof/>
            <w:sz w:val="22"/>
            <w:szCs w:val="22"/>
            <w:lang w:eastAsia="pt-BR"/>
          </w:rPr>
          <w:tab/>
        </w:r>
        <w:r w:rsidR="00F7088D" w:rsidRPr="00904785">
          <w:rPr>
            <w:rStyle w:val="Hyperlink"/>
            <w:noProof/>
          </w:rPr>
          <w:t>Requerimentos Gerais</w:t>
        </w:r>
        <w:r w:rsidR="00F7088D">
          <w:rPr>
            <w:noProof/>
            <w:webHidden/>
          </w:rPr>
          <w:tab/>
        </w:r>
        <w:r w:rsidR="00F7088D">
          <w:rPr>
            <w:noProof/>
            <w:webHidden/>
          </w:rPr>
          <w:fldChar w:fldCharType="begin"/>
        </w:r>
        <w:r w:rsidR="00F7088D">
          <w:rPr>
            <w:noProof/>
            <w:webHidden/>
          </w:rPr>
          <w:instrText xml:space="preserve"> PAGEREF _Toc97621533 \h </w:instrText>
        </w:r>
        <w:r w:rsidR="00F7088D">
          <w:rPr>
            <w:noProof/>
            <w:webHidden/>
          </w:rPr>
        </w:r>
        <w:r w:rsidR="00F7088D">
          <w:rPr>
            <w:noProof/>
            <w:webHidden/>
          </w:rPr>
          <w:fldChar w:fldCharType="separate"/>
        </w:r>
        <w:r w:rsidR="00F7088D">
          <w:rPr>
            <w:noProof/>
            <w:webHidden/>
          </w:rPr>
          <w:t>6</w:t>
        </w:r>
        <w:r w:rsidR="00F7088D">
          <w:rPr>
            <w:noProof/>
            <w:webHidden/>
          </w:rPr>
          <w:fldChar w:fldCharType="end"/>
        </w:r>
      </w:hyperlink>
    </w:p>
    <w:p w14:paraId="3AF286A9" w14:textId="020BB7D0" w:rsidR="00F7088D" w:rsidRDefault="0059241A">
      <w:pPr>
        <w:pStyle w:val="Sumrio2"/>
        <w:rPr>
          <w:rFonts w:asciiTheme="minorHAnsi" w:eastAsiaTheme="minorEastAsia" w:hAnsiTheme="minorHAnsi" w:cstheme="minorBidi"/>
          <w:smallCaps w:val="0"/>
          <w:noProof/>
          <w:sz w:val="22"/>
          <w:szCs w:val="22"/>
          <w:lang w:eastAsia="pt-BR"/>
        </w:rPr>
      </w:pPr>
      <w:hyperlink w:anchor="_Toc97621534" w:history="1">
        <w:r w:rsidR="00F7088D" w:rsidRPr="00904785">
          <w:rPr>
            <w:rStyle w:val="Hyperlink"/>
            <w:noProof/>
          </w:rPr>
          <w:t>2.2</w:t>
        </w:r>
        <w:r w:rsidR="00F7088D">
          <w:rPr>
            <w:rFonts w:asciiTheme="minorHAnsi" w:eastAsiaTheme="minorEastAsia" w:hAnsiTheme="minorHAnsi" w:cstheme="minorBidi"/>
            <w:smallCaps w:val="0"/>
            <w:noProof/>
            <w:sz w:val="22"/>
            <w:szCs w:val="22"/>
            <w:lang w:eastAsia="pt-BR"/>
          </w:rPr>
          <w:tab/>
        </w:r>
        <w:r w:rsidR="00F7088D" w:rsidRPr="00904785">
          <w:rPr>
            <w:rStyle w:val="Hyperlink"/>
            <w:noProof/>
          </w:rPr>
          <w:t>Requisitos de Laboratório e Dispositivos Sem Fio Isolados</w:t>
        </w:r>
        <w:r w:rsidR="00F7088D">
          <w:rPr>
            <w:noProof/>
            <w:webHidden/>
          </w:rPr>
          <w:tab/>
        </w:r>
        <w:r w:rsidR="00F7088D">
          <w:rPr>
            <w:noProof/>
            <w:webHidden/>
          </w:rPr>
          <w:fldChar w:fldCharType="begin"/>
        </w:r>
        <w:r w:rsidR="00F7088D">
          <w:rPr>
            <w:noProof/>
            <w:webHidden/>
          </w:rPr>
          <w:instrText xml:space="preserve"> PAGEREF _Toc97621534 \h </w:instrText>
        </w:r>
        <w:r w:rsidR="00F7088D">
          <w:rPr>
            <w:noProof/>
            <w:webHidden/>
          </w:rPr>
        </w:r>
        <w:r w:rsidR="00F7088D">
          <w:rPr>
            <w:noProof/>
            <w:webHidden/>
          </w:rPr>
          <w:fldChar w:fldCharType="separate"/>
        </w:r>
        <w:r w:rsidR="00F7088D">
          <w:rPr>
            <w:noProof/>
            <w:webHidden/>
          </w:rPr>
          <w:t>6</w:t>
        </w:r>
        <w:r w:rsidR="00F7088D">
          <w:rPr>
            <w:noProof/>
            <w:webHidden/>
          </w:rPr>
          <w:fldChar w:fldCharType="end"/>
        </w:r>
      </w:hyperlink>
    </w:p>
    <w:p w14:paraId="0524DB2A" w14:textId="73524177" w:rsidR="00F7088D" w:rsidRDefault="0059241A">
      <w:pPr>
        <w:pStyle w:val="Sumrio2"/>
        <w:rPr>
          <w:rFonts w:asciiTheme="minorHAnsi" w:eastAsiaTheme="minorEastAsia" w:hAnsiTheme="minorHAnsi" w:cstheme="minorBidi"/>
          <w:smallCaps w:val="0"/>
          <w:noProof/>
          <w:sz w:val="22"/>
          <w:szCs w:val="22"/>
          <w:lang w:eastAsia="pt-BR"/>
        </w:rPr>
      </w:pPr>
      <w:hyperlink w:anchor="_Toc97621535" w:history="1">
        <w:r w:rsidR="00F7088D" w:rsidRPr="00904785">
          <w:rPr>
            <w:rStyle w:val="Hyperlink"/>
            <w:noProof/>
          </w:rPr>
          <w:t>2.3</w:t>
        </w:r>
        <w:r w:rsidR="00F7088D">
          <w:rPr>
            <w:rFonts w:asciiTheme="minorHAnsi" w:eastAsiaTheme="minorEastAsia" w:hAnsiTheme="minorHAnsi" w:cstheme="minorBidi"/>
            <w:smallCaps w:val="0"/>
            <w:noProof/>
            <w:sz w:val="22"/>
            <w:szCs w:val="22"/>
            <w:lang w:eastAsia="pt-BR"/>
          </w:rPr>
          <w:tab/>
        </w:r>
        <w:r w:rsidR="00F7088D" w:rsidRPr="00904785">
          <w:rPr>
            <w:rStyle w:val="Hyperlink"/>
            <w:noProof/>
          </w:rPr>
          <w:t>Requisitos do Dispositivo Sem Fio Doméstico</w:t>
        </w:r>
        <w:r w:rsidR="00F7088D">
          <w:rPr>
            <w:noProof/>
            <w:webHidden/>
          </w:rPr>
          <w:tab/>
        </w:r>
        <w:r w:rsidR="00F7088D">
          <w:rPr>
            <w:noProof/>
            <w:webHidden/>
          </w:rPr>
          <w:fldChar w:fldCharType="begin"/>
        </w:r>
        <w:r w:rsidR="00F7088D">
          <w:rPr>
            <w:noProof/>
            <w:webHidden/>
          </w:rPr>
          <w:instrText xml:space="preserve"> PAGEREF _Toc97621535 \h </w:instrText>
        </w:r>
        <w:r w:rsidR="00F7088D">
          <w:rPr>
            <w:noProof/>
            <w:webHidden/>
          </w:rPr>
        </w:r>
        <w:r w:rsidR="00F7088D">
          <w:rPr>
            <w:noProof/>
            <w:webHidden/>
          </w:rPr>
          <w:fldChar w:fldCharType="separate"/>
        </w:r>
        <w:r w:rsidR="00F7088D">
          <w:rPr>
            <w:noProof/>
            <w:webHidden/>
          </w:rPr>
          <w:t>7</w:t>
        </w:r>
        <w:r w:rsidR="00F7088D">
          <w:rPr>
            <w:noProof/>
            <w:webHidden/>
          </w:rPr>
          <w:fldChar w:fldCharType="end"/>
        </w:r>
      </w:hyperlink>
    </w:p>
    <w:p w14:paraId="71F87E98" w14:textId="2142AEFB" w:rsidR="00F7088D" w:rsidRDefault="0059241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21536" w:history="1">
        <w:r w:rsidR="00F7088D" w:rsidRPr="00904785">
          <w:rPr>
            <w:rStyle w:val="Hyperlink"/>
            <w:noProof/>
            <w:lang w:eastAsia="en-GB"/>
          </w:rPr>
          <w:t>3</w:t>
        </w:r>
        <w:r w:rsidR="00F7088D">
          <w:rPr>
            <w:rFonts w:asciiTheme="minorHAnsi" w:eastAsiaTheme="minorEastAsia" w:hAnsiTheme="minorHAnsi" w:cstheme="minorBidi"/>
            <w:b w:val="0"/>
            <w:bCs w:val="0"/>
            <w:caps w:val="0"/>
            <w:noProof/>
            <w:sz w:val="22"/>
            <w:szCs w:val="22"/>
            <w:lang w:eastAsia="pt-BR"/>
          </w:rPr>
          <w:tab/>
        </w:r>
        <w:r w:rsidR="00F7088D" w:rsidRPr="00904785">
          <w:rPr>
            <w:rStyle w:val="Hyperlink"/>
            <w:noProof/>
            <w:lang w:eastAsia="en-GB"/>
          </w:rPr>
          <w:t>Conformidade política</w:t>
        </w:r>
        <w:r w:rsidR="00F7088D">
          <w:rPr>
            <w:noProof/>
            <w:webHidden/>
          </w:rPr>
          <w:tab/>
        </w:r>
        <w:r w:rsidR="00F7088D">
          <w:rPr>
            <w:noProof/>
            <w:webHidden/>
          </w:rPr>
          <w:fldChar w:fldCharType="begin"/>
        </w:r>
        <w:r w:rsidR="00F7088D">
          <w:rPr>
            <w:noProof/>
            <w:webHidden/>
          </w:rPr>
          <w:instrText xml:space="preserve"> PAGEREF _Toc97621536 \h </w:instrText>
        </w:r>
        <w:r w:rsidR="00F7088D">
          <w:rPr>
            <w:noProof/>
            <w:webHidden/>
          </w:rPr>
        </w:r>
        <w:r w:rsidR="00F7088D">
          <w:rPr>
            <w:noProof/>
            <w:webHidden/>
          </w:rPr>
          <w:fldChar w:fldCharType="separate"/>
        </w:r>
        <w:r w:rsidR="00F7088D">
          <w:rPr>
            <w:noProof/>
            <w:webHidden/>
          </w:rPr>
          <w:t>7</w:t>
        </w:r>
        <w:r w:rsidR="00F7088D">
          <w:rPr>
            <w:noProof/>
            <w:webHidden/>
          </w:rPr>
          <w:fldChar w:fldCharType="end"/>
        </w:r>
      </w:hyperlink>
    </w:p>
    <w:p w14:paraId="651D9117" w14:textId="24EE0A8E" w:rsidR="00F7088D" w:rsidRDefault="0059241A">
      <w:pPr>
        <w:pStyle w:val="Sumrio2"/>
        <w:rPr>
          <w:rFonts w:asciiTheme="minorHAnsi" w:eastAsiaTheme="minorEastAsia" w:hAnsiTheme="minorHAnsi" w:cstheme="minorBidi"/>
          <w:smallCaps w:val="0"/>
          <w:noProof/>
          <w:sz w:val="22"/>
          <w:szCs w:val="22"/>
          <w:lang w:eastAsia="pt-BR"/>
        </w:rPr>
      </w:pPr>
      <w:hyperlink w:anchor="_Toc97621537" w:history="1">
        <w:r w:rsidR="00F7088D" w:rsidRPr="00904785">
          <w:rPr>
            <w:rStyle w:val="Hyperlink"/>
            <w:noProof/>
          </w:rPr>
          <w:t>3.1</w:t>
        </w:r>
        <w:r w:rsidR="00F7088D">
          <w:rPr>
            <w:rFonts w:asciiTheme="minorHAnsi" w:eastAsiaTheme="minorEastAsia" w:hAnsiTheme="minorHAnsi" w:cstheme="minorBidi"/>
            <w:smallCaps w:val="0"/>
            <w:noProof/>
            <w:sz w:val="22"/>
            <w:szCs w:val="22"/>
            <w:lang w:eastAsia="pt-BR"/>
          </w:rPr>
          <w:tab/>
        </w:r>
        <w:r w:rsidR="00F7088D" w:rsidRPr="00904785">
          <w:rPr>
            <w:rStyle w:val="Hyperlink"/>
            <w:noProof/>
          </w:rPr>
          <w:t>Medição de Conformidade</w:t>
        </w:r>
        <w:r w:rsidR="00F7088D">
          <w:rPr>
            <w:noProof/>
            <w:webHidden/>
          </w:rPr>
          <w:tab/>
        </w:r>
        <w:r w:rsidR="00F7088D">
          <w:rPr>
            <w:noProof/>
            <w:webHidden/>
          </w:rPr>
          <w:fldChar w:fldCharType="begin"/>
        </w:r>
        <w:r w:rsidR="00F7088D">
          <w:rPr>
            <w:noProof/>
            <w:webHidden/>
          </w:rPr>
          <w:instrText xml:space="preserve"> PAGEREF _Toc97621537 \h </w:instrText>
        </w:r>
        <w:r w:rsidR="00F7088D">
          <w:rPr>
            <w:noProof/>
            <w:webHidden/>
          </w:rPr>
        </w:r>
        <w:r w:rsidR="00F7088D">
          <w:rPr>
            <w:noProof/>
            <w:webHidden/>
          </w:rPr>
          <w:fldChar w:fldCharType="separate"/>
        </w:r>
        <w:r w:rsidR="00F7088D">
          <w:rPr>
            <w:noProof/>
            <w:webHidden/>
          </w:rPr>
          <w:t>7</w:t>
        </w:r>
        <w:r w:rsidR="00F7088D">
          <w:rPr>
            <w:noProof/>
            <w:webHidden/>
          </w:rPr>
          <w:fldChar w:fldCharType="end"/>
        </w:r>
      </w:hyperlink>
    </w:p>
    <w:p w14:paraId="3A541392" w14:textId="451383D8" w:rsidR="00F7088D" w:rsidRDefault="0059241A">
      <w:pPr>
        <w:pStyle w:val="Sumrio2"/>
        <w:rPr>
          <w:rFonts w:asciiTheme="minorHAnsi" w:eastAsiaTheme="minorEastAsia" w:hAnsiTheme="minorHAnsi" w:cstheme="minorBidi"/>
          <w:smallCaps w:val="0"/>
          <w:noProof/>
          <w:sz w:val="22"/>
          <w:szCs w:val="22"/>
          <w:lang w:eastAsia="pt-BR"/>
        </w:rPr>
      </w:pPr>
      <w:hyperlink w:anchor="_Toc97621538" w:history="1">
        <w:r w:rsidR="00F7088D" w:rsidRPr="00904785">
          <w:rPr>
            <w:rStyle w:val="Hyperlink"/>
            <w:noProof/>
          </w:rPr>
          <w:t>3.2</w:t>
        </w:r>
        <w:r w:rsidR="00F7088D">
          <w:rPr>
            <w:rFonts w:asciiTheme="minorHAnsi" w:eastAsiaTheme="minorEastAsia" w:hAnsiTheme="minorHAnsi" w:cstheme="minorBidi"/>
            <w:smallCaps w:val="0"/>
            <w:noProof/>
            <w:sz w:val="22"/>
            <w:szCs w:val="22"/>
            <w:lang w:eastAsia="pt-BR"/>
          </w:rPr>
          <w:tab/>
        </w:r>
        <w:r w:rsidR="00F7088D" w:rsidRPr="00904785">
          <w:rPr>
            <w:rStyle w:val="Hyperlink"/>
            <w:noProof/>
          </w:rPr>
          <w:t>Não Conformidade</w:t>
        </w:r>
        <w:r w:rsidR="00F7088D">
          <w:rPr>
            <w:noProof/>
            <w:webHidden/>
          </w:rPr>
          <w:tab/>
        </w:r>
        <w:r w:rsidR="00F7088D">
          <w:rPr>
            <w:noProof/>
            <w:webHidden/>
          </w:rPr>
          <w:fldChar w:fldCharType="begin"/>
        </w:r>
        <w:r w:rsidR="00F7088D">
          <w:rPr>
            <w:noProof/>
            <w:webHidden/>
          </w:rPr>
          <w:instrText xml:space="preserve"> PAGEREF _Toc97621538 \h </w:instrText>
        </w:r>
        <w:r w:rsidR="00F7088D">
          <w:rPr>
            <w:noProof/>
            <w:webHidden/>
          </w:rPr>
        </w:r>
        <w:r w:rsidR="00F7088D">
          <w:rPr>
            <w:noProof/>
            <w:webHidden/>
          </w:rPr>
          <w:fldChar w:fldCharType="separate"/>
        </w:r>
        <w:r w:rsidR="00F7088D">
          <w:rPr>
            <w:noProof/>
            <w:webHidden/>
          </w:rPr>
          <w:t>7</w:t>
        </w:r>
        <w:r w:rsidR="00F7088D">
          <w:rPr>
            <w:noProof/>
            <w:webHidden/>
          </w:rPr>
          <w:fldChar w:fldCharType="end"/>
        </w:r>
      </w:hyperlink>
    </w:p>
    <w:p w14:paraId="66E0AFDF" w14:textId="467F9750"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1" w:name="_Toc438022617"/>
      <w:bookmarkStart w:id="2" w:name="_Toc321136340"/>
      <w:bookmarkStart w:id="3" w:name="_Toc321131500"/>
      <w:bookmarkStart w:id="4" w:name="_Toc321136539"/>
    </w:p>
    <w:p w14:paraId="5A13E9AB" w14:textId="73F9C6FB" w:rsidR="000152DA" w:rsidRDefault="000152DA" w:rsidP="00C556A7">
      <w:pPr>
        <w:pStyle w:val="Ttulo1"/>
        <w:numPr>
          <w:ilvl w:val="0"/>
          <w:numId w:val="13"/>
        </w:numPr>
      </w:pPr>
      <w:bookmarkStart w:id="5" w:name="_Toc97621531"/>
      <w:r w:rsidRPr="000D25C9">
        <w:lastRenderedPageBreak/>
        <w:t>Introdu</w:t>
      </w:r>
      <w:bookmarkEnd w:id="1"/>
      <w:r w:rsidRPr="000D25C9">
        <w:t>ção</w:t>
      </w:r>
      <w:bookmarkEnd w:id="5"/>
    </w:p>
    <w:bookmarkEnd w:id="2"/>
    <w:bookmarkEnd w:id="3"/>
    <w:bookmarkEnd w:id="4"/>
    <w:p w14:paraId="587A6F67" w14:textId="77777777" w:rsidR="004E6247" w:rsidRPr="004E6247" w:rsidRDefault="004E6247" w:rsidP="004E6247">
      <w:pPr>
        <w:rPr>
          <w:lang w:eastAsia="en-GB"/>
        </w:rPr>
      </w:pPr>
    </w:p>
    <w:p w14:paraId="281FE590" w14:textId="77777777" w:rsidR="004C2DC8" w:rsidRDefault="004E6247" w:rsidP="004E6247">
      <w:pPr>
        <w:spacing w:line="276" w:lineRule="auto"/>
        <w:jc w:val="both"/>
        <w:rPr>
          <w:lang w:eastAsia="en-GB"/>
        </w:rPr>
      </w:pPr>
      <w:r>
        <w:rPr>
          <w:lang w:eastAsia="en-GB"/>
        </w:rPr>
        <w:t xml:space="preserve">Todos os funcionários, contratados, consultores, temporários e outros trabalhadores da </w:t>
      </w:r>
      <w:r w:rsidR="004C2DC8">
        <w:rPr>
          <w:lang w:eastAsia="en-GB"/>
        </w:rPr>
        <w:t>[</w:t>
      </w:r>
      <w:r w:rsidR="004C2DC8" w:rsidRPr="004E6247">
        <w:rPr>
          <w:lang w:eastAsia="en-GB"/>
        </w:rPr>
        <w:t xml:space="preserve">Nome da </w:t>
      </w:r>
      <w:r w:rsidR="004C2DC8">
        <w:rPr>
          <w:lang w:eastAsia="en-GB"/>
        </w:rPr>
        <w:t>E</w:t>
      </w:r>
      <w:r w:rsidR="004C2DC8" w:rsidRPr="004E6247">
        <w:rPr>
          <w:lang w:eastAsia="en-GB"/>
        </w:rPr>
        <w:t>mpresa</w:t>
      </w:r>
      <w:r w:rsidR="004C2DC8">
        <w:rPr>
          <w:lang w:eastAsia="en-GB"/>
        </w:rPr>
        <w:t xml:space="preserve">] </w:t>
      </w:r>
      <w:r>
        <w:rPr>
          <w:lang w:eastAsia="en-GB"/>
        </w:rPr>
        <w:t xml:space="preserve">e suas subsidiárias, incluindo todo o pessoal que mantém um dispositivo de infraestrutura sem fio em nome da </w:t>
      </w:r>
      <w:r w:rsidR="004C2DC8">
        <w:rPr>
          <w:lang w:eastAsia="en-GB"/>
        </w:rPr>
        <w:t>[</w:t>
      </w:r>
      <w:r w:rsidR="004C2DC8" w:rsidRPr="004E6247">
        <w:rPr>
          <w:lang w:eastAsia="en-GB"/>
        </w:rPr>
        <w:t xml:space="preserve">Nome da </w:t>
      </w:r>
      <w:r w:rsidR="004C2DC8">
        <w:rPr>
          <w:lang w:eastAsia="en-GB"/>
        </w:rPr>
        <w:t>E</w:t>
      </w:r>
      <w:r w:rsidR="004C2DC8" w:rsidRPr="004E6247">
        <w:rPr>
          <w:lang w:eastAsia="en-GB"/>
        </w:rPr>
        <w:t>mpresa</w:t>
      </w:r>
      <w:r w:rsidR="004C2DC8">
        <w:rPr>
          <w:lang w:eastAsia="en-GB"/>
        </w:rPr>
        <w:t>]</w:t>
      </w:r>
      <w:r>
        <w:rPr>
          <w:lang w:eastAsia="en-GB"/>
        </w:rPr>
        <w:t xml:space="preserve">, devem cumprir este padrão. </w:t>
      </w:r>
    </w:p>
    <w:p w14:paraId="78248DF2" w14:textId="77777777" w:rsidR="004C2DC8" w:rsidRDefault="004C2DC8" w:rsidP="004E6247">
      <w:pPr>
        <w:spacing w:line="276" w:lineRule="auto"/>
        <w:jc w:val="both"/>
        <w:rPr>
          <w:lang w:eastAsia="en-GB"/>
        </w:rPr>
      </w:pPr>
    </w:p>
    <w:p w14:paraId="5D2FDF09" w14:textId="6AB68BF8" w:rsidR="004E6247" w:rsidRDefault="004E6247" w:rsidP="004E6247">
      <w:pPr>
        <w:spacing w:line="276" w:lineRule="auto"/>
        <w:jc w:val="both"/>
        <w:rPr>
          <w:lang w:eastAsia="en-GB"/>
        </w:rPr>
      </w:pPr>
      <w:r>
        <w:rPr>
          <w:lang w:eastAsia="en-GB"/>
        </w:rPr>
        <w:t>Este padrão se aplica a dispositivos sem fio que fazem conexão com a rede e todos os dispositivos de infraestrutura sem fio que fornecem conectividade sem fio à rede.</w:t>
      </w:r>
    </w:p>
    <w:p w14:paraId="704C2797" w14:textId="4915DBB7" w:rsidR="004E6247" w:rsidRDefault="004E6247" w:rsidP="004E6247">
      <w:pPr>
        <w:spacing w:line="276" w:lineRule="auto"/>
        <w:jc w:val="both"/>
        <w:rPr>
          <w:lang w:eastAsia="en-GB"/>
        </w:rPr>
      </w:pPr>
    </w:p>
    <w:p w14:paraId="3497ACAA" w14:textId="77777777" w:rsidR="004E6247" w:rsidRDefault="004E6247" w:rsidP="004E6247">
      <w:pPr>
        <w:spacing w:line="276" w:lineRule="auto"/>
        <w:jc w:val="both"/>
        <w:rPr>
          <w:lang w:eastAsia="en-GB"/>
        </w:rPr>
      </w:pPr>
    </w:p>
    <w:p w14:paraId="39C7C34F" w14:textId="70F32F1D" w:rsidR="004E6247" w:rsidRDefault="004E6247" w:rsidP="004E6247">
      <w:pPr>
        <w:pStyle w:val="Ttulo1"/>
        <w:rPr>
          <w:lang w:eastAsia="en-GB"/>
        </w:rPr>
      </w:pPr>
      <w:bookmarkStart w:id="6" w:name="_Toc97621532"/>
      <w:r>
        <w:rPr>
          <w:lang w:eastAsia="en-GB"/>
        </w:rPr>
        <w:t>Padrão</w:t>
      </w:r>
      <w:bookmarkEnd w:id="6"/>
    </w:p>
    <w:p w14:paraId="3C636B5D" w14:textId="77777777" w:rsidR="004E6247" w:rsidRPr="004E6247" w:rsidRDefault="004E6247" w:rsidP="004E6247">
      <w:pPr>
        <w:rPr>
          <w:lang w:eastAsia="en-GB"/>
        </w:rPr>
      </w:pPr>
    </w:p>
    <w:p w14:paraId="3F9C8777" w14:textId="5C5F456C" w:rsidR="004E6247" w:rsidRPr="004E6247" w:rsidRDefault="00F7088D" w:rsidP="004E6247">
      <w:pPr>
        <w:pStyle w:val="Ttulo2"/>
        <w:rPr>
          <w:rFonts w:ascii="Verdana" w:hAnsi="Verdana"/>
        </w:rPr>
      </w:pPr>
      <w:bookmarkStart w:id="7" w:name="_Toc97621533"/>
      <w:r w:rsidRPr="004E6247">
        <w:rPr>
          <w:rFonts w:ascii="Verdana" w:hAnsi="Verdana"/>
        </w:rPr>
        <w:t>Requerimentos Gerais</w:t>
      </w:r>
      <w:bookmarkEnd w:id="7"/>
    </w:p>
    <w:p w14:paraId="4E7EC909" w14:textId="77777777" w:rsidR="004E6247" w:rsidRPr="004E6247" w:rsidRDefault="004E6247" w:rsidP="004E6247">
      <w:pPr>
        <w:spacing w:line="276" w:lineRule="auto"/>
        <w:jc w:val="both"/>
        <w:rPr>
          <w:lang w:eastAsia="en-GB"/>
        </w:rPr>
      </w:pPr>
    </w:p>
    <w:p w14:paraId="058ECB16" w14:textId="59AA9C73" w:rsidR="004C2DC8" w:rsidRDefault="004E6247" w:rsidP="004E6247">
      <w:pPr>
        <w:spacing w:line="276" w:lineRule="auto"/>
        <w:jc w:val="both"/>
        <w:rPr>
          <w:lang w:eastAsia="en-GB"/>
        </w:rPr>
      </w:pPr>
      <w:r w:rsidRPr="004E6247">
        <w:rPr>
          <w:lang w:eastAsia="en-GB"/>
        </w:rPr>
        <w:t xml:space="preserve">Todos os dispositivos de infraestrutura sem fio que se conectam a uma rede </w:t>
      </w:r>
      <w:r w:rsidR="004C2DC8">
        <w:rPr>
          <w:lang w:eastAsia="en-GB"/>
        </w:rPr>
        <w:t>[</w:t>
      </w:r>
      <w:r w:rsidRPr="004E6247">
        <w:rPr>
          <w:lang w:eastAsia="en-GB"/>
        </w:rPr>
        <w:t xml:space="preserve">Nome da </w:t>
      </w:r>
      <w:r w:rsidR="004C2DC8">
        <w:rPr>
          <w:lang w:eastAsia="en-GB"/>
        </w:rPr>
        <w:t>E</w:t>
      </w:r>
      <w:r w:rsidRPr="004E6247">
        <w:rPr>
          <w:lang w:eastAsia="en-GB"/>
        </w:rPr>
        <w:t>mpresa</w:t>
      </w:r>
      <w:r w:rsidR="004C2DC8">
        <w:rPr>
          <w:lang w:eastAsia="en-GB"/>
        </w:rPr>
        <w:t>]</w:t>
      </w:r>
      <w:r w:rsidRPr="004E6247">
        <w:rPr>
          <w:lang w:eastAsia="en-GB"/>
        </w:rPr>
        <w:t xml:space="preserve"> </w:t>
      </w:r>
      <w:r w:rsidR="00F7088D">
        <w:rPr>
          <w:lang w:eastAsia="en-GB"/>
        </w:rPr>
        <w:t>e/</w:t>
      </w:r>
      <w:r w:rsidRPr="004E6247">
        <w:rPr>
          <w:lang w:eastAsia="en-GB"/>
        </w:rPr>
        <w:t xml:space="preserve">ou fornecem acesso </w:t>
      </w:r>
      <w:r w:rsidR="00467E93">
        <w:rPr>
          <w:lang w:eastAsia="en-GB"/>
        </w:rPr>
        <w:t>c</w:t>
      </w:r>
      <w:r w:rsidR="004C2DC8" w:rsidRPr="004E6247">
        <w:rPr>
          <w:lang w:eastAsia="en-GB"/>
        </w:rPr>
        <w:t>onfidencial</w:t>
      </w:r>
      <w:r w:rsidR="00F7088D">
        <w:rPr>
          <w:lang w:eastAsia="en-GB"/>
        </w:rPr>
        <w:t xml:space="preserve"> ou</w:t>
      </w:r>
      <w:r w:rsidRPr="004E6247">
        <w:rPr>
          <w:lang w:eastAsia="en-GB"/>
        </w:rPr>
        <w:t xml:space="preserve"> </w:t>
      </w:r>
      <w:r w:rsidR="004C2DC8" w:rsidRPr="004E6247">
        <w:rPr>
          <w:lang w:eastAsia="en-GB"/>
        </w:rPr>
        <w:t>altamente</w:t>
      </w:r>
      <w:r w:rsidRPr="004E6247">
        <w:rPr>
          <w:lang w:eastAsia="en-GB"/>
        </w:rPr>
        <w:t xml:space="preserve"> confidencial</w:t>
      </w:r>
      <w:r w:rsidR="00467E93">
        <w:rPr>
          <w:lang w:eastAsia="en-GB"/>
        </w:rPr>
        <w:t xml:space="preserve">, devem </w:t>
      </w:r>
      <w:r w:rsidR="00F7088D">
        <w:rPr>
          <w:lang w:eastAsia="en-GB"/>
        </w:rPr>
        <w:t>utilizar os seguintes padrões para a restrição de informações</w:t>
      </w:r>
      <w:r w:rsidR="00467E93">
        <w:rPr>
          <w:lang w:eastAsia="en-GB"/>
        </w:rPr>
        <w:t>:</w:t>
      </w:r>
    </w:p>
    <w:p w14:paraId="17A7E2BF" w14:textId="77777777" w:rsidR="004E6247" w:rsidRPr="004E6247" w:rsidRDefault="004E6247" w:rsidP="004E6247">
      <w:pPr>
        <w:spacing w:line="276" w:lineRule="auto"/>
        <w:jc w:val="both"/>
        <w:rPr>
          <w:lang w:eastAsia="en-GB"/>
        </w:rPr>
      </w:pPr>
    </w:p>
    <w:p w14:paraId="3B7B7056" w14:textId="1EB2769B" w:rsidR="004E6247" w:rsidRPr="004E6247" w:rsidRDefault="004E6247" w:rsidP="004E6247">
      <w:pPr>
        <w:spacing w:line="276" w:lineRule="auto"/>
        <w:jc w:val="both"/>
        <w:rPr>
          <w:lang w:eastAsia="en-GB"/>
        </w:rPr>
      </w:pPr>
      <w:r w:rsidRPr="004E6247">
        <w:rPr>
          <w:lang w:eastAsia="en-GB"/>
        </w:rPr>
        <w:t>•</w:t>
      </w:r>
      <w:r w:rsidRPr="004E6247">
        <w:rPr>
          <w:lang w:eastAsia="en-GB"/>
        </w:rPr>
        <w:tab/>
        <w:t>Use a Autenticação Extensible Authentication Protocol-Fast via Secure Tunneling (EAP-FAST), Protected Extensible Authentication Protocol (PEAP) ou Extensible Authentication Protocol-Translation Layer Security (EAP-TLS) como o protocolo de autenticação.</w:t>
      </w:r>
    </w:p>
    <w:p w14:paraId="3F7CDB25" w14:textId="77777777" w:rsidR="004E6247" w:rsidRPr="004E6247" w:rsidRDefault="004E6247" w:rsidP="004E6247">
      <w:pPr>
        <w:spacing w:line="276" w:lineRule="auto"/>
        <w:jc w:val="both"/>
        <w:rPr>
          <w:lang w:eastAsia="en-GB"/>
        </w:rPr>
      </w:pPr>
    </w:p>
    <w:p w14:paraId="09916119" w14:textId="33EFF52E" w:rsidR="004E6247" w:rsidRPr="004E6247" w:rsidRDefault="004E6247" w:rsidP="004E6247">
      <w:pPr>
        <w:spacing w:line="276" w:lineRule="auto"/>
        <w:jc w:val="both"/>
        <w:rPr>
          <w:lang w:eastAsia="en-GB"/>
        </w:rPr>
      </w:pPr>
      <w:r w:rsidRPr="004E6247">
        <w:rPr>
          <w:lang w:eastAsia="en-GB"/>
        </w:rPr>
        <w:t>•</w:t>
      </w:r>
      <w:r w:rsidRPr="004E6247">
        <w:rPr>
          <w:lang w:eastAsia="en-GB"/>
        </w:rPr>
        <w:tab/>
        <w:t>Use os protocolos Temporal Key Integrity Protocol (TKIP) ou Advanced Encryption System (AES) com um comprimento mínimo de chave de 128 bits.</w:t>
      </w:r>
    </w:p>
    <w:p w14:paraId="179DBE47" w14:textId="77777777" w:rsidR="004E6247" w:rsidRPr="004E6247" w:rsidRDefault="004E6247" w:rsidP="004E6247">
      <w:pPr>
        <w:spacing w:line="276" w:lineRule="auto"/>
        <w:jc w:val="both"/>
        <w:rPr>
          <w:lang w:eastAsia="en-GB"/>
        </w:rPr>
      </w:pPr>
    </w:p>
    <w:p w14:paraId="2946A4FF" w14:textId="77777777" w:rsidR="004E6247" w:rsidRPr="004E6247" w:rsidRDefault="004E6247" w:rsidP="004E6247">
      <w:pPr>
        <w:spacing w:line="276" w:lineRule="auto"/>
        <w:jc w:val="both"/>
        <w:rPr>
          <w:lang w:eastAsia="en-GB"/>
        </w:rPr>
      </w:pPr>
      <w:r w:rsidRPr="004E6247">
        <w:rPr>
          <w:lang w:eastAsia="en-GB"/>
        </w:rPr>
        <w:t>•</w:t>
      </w:r>
      <w:r w:rsidRPr="004E6247">
        <w:rPr>
          <w:lang w:eastAsia="en-GB"/>
        </w:rPr>
        <w:tab/>
        <w:t>Todos os dispositivos Bluetooth devem usar o Secure Simple Pairing com criptografia habilitada.</w:t>
      </w:r>
    </w:p>
    <w:p w14:paraId="163484DC" w14:textId="77777777" w:rsidR="004E6247" w:rsidRPr="004E6247" w:rsidRDefault="004E6247" w:rsidP="004E6247">
      <w:pPr>
        <w:spacing w:line="276" w:lineRule="auto"/>
        <w:jc w:val="both"/>
        <w:rPr>
          <w:lang w:eastAsia="en-GB"/>
        </w:rPr>
      </w:pPr>
    </w:p>
    <w:p w14:paraId="77D9A491" w14:textId="6BEE7639" w:rsidR="004E6247" w:rsidRPr="004E6247" w:rsidRDefault="00F7088D" w:rsidP="004E6247">
      <w:pPr>
        <w:pStyle w:val="Ttulo2"/>
        <w:rPr>
          <w:rFonts w:ascii="Verdana" w:hAnsi="Verdana"/>
        </w:rPr>
      </w:pPr>
      <w:bookmarkStart w:id="8" w:name="_Toc97621534"/>
      <w:r w:rsidRPr="004E6247">
        <w:rPr>
          <w:rFonts w:ascii="Verdana" w:hAnsi="Verdana"/>
        </w:rPr>
        <w:t xml:space="preserve">Requisitos </w:t>
      </w:r>
      <w:r>
        <w:rPr>
          <w:rFonts w:ascii="Verdana" w:hAnsi="Verdana"/>
        </w:rPr>
        <w:t>d</w:t>
      </w:r>
      <w:r w:rsidRPr="004E6247">
        <w:rPr>
          <w:rFonts w:ascii="Verdana" w:hAnsi="Verdana"/>
        </w:rPr>
        <w:t xml:space="preserve">e Laboratório </w:t>
      </w:r>
      <w:r>
        <w:rPr>
          <w:rFonts w:ascii="Verdana" w:hAnsi="Verdana"/>
        </w:rPr>
        <w:t>e</w:t>
      </w:r>
      <w:r w:rsidRPr="004E6247">
        <w:rPr>
          <w:rFonts w:ascii="Verdana" w:hAnsi="Verdana"/>
        </w:rPr>
        <w:t xml:space="preserve"> Dispositivos Sem Fio Isolados</w:t>
      </w:r>
      <w:bookmarkEnd w:id="8"/>
    </w:p>
    <w:p w14:paraId="2FA10371" w14:textId="77777777" w:rsidR="004E6247" w:rsidRPr="004E6247" w:rsidRDefault="004E6247" w:rsidP="004E6247">
      <w:pPr>
        <w:spacing w:line="276" w:lineRule="auto"/>
        <w:jc w:val="both"/>
        <w:rPr>
          <w:lang w:eastAsia="en-GB"/>
        </w:rPr>
      </w:pPr>
    </w:p>
    <w:p w14:paraId="738B34CD" w14:textId="09E55856" w:rsidR="004E6247" w:rsidRDefault="004E6247" w:rsidP="004E6247">
      <w:pPr>
        <w:spacing w:line="276" w:lineRule="auto"/>
        <w:jc w:val="both"/>
        <w:rPr>
          <w:lang w:eastAsia="en-GB"/>
        </w:rPr>
      </w:pPr>
      <w:r w:rsidRPr="004E6247">
        <w:rPr>
          <w:lang w:eastAsia="en-GB"/>
        </w:rPr>
        <w:t>•</w:t>
      </w:r>
      <w:r w:rsidRPr="004E6247">
        <w:rPr>
          <w:lang w:eastAsia="en-GB"/>
        </w:rPr>
        <w:tab/>
        <w:t>O Service Set Identifier (SSID) do dispositivo de laboratório deve ser diferente do SSID do disposi</w:t>
      </w:r>
      <w:r>
        <w:rPr>
          <w:lang w:eastAsia="en-GB"/>
        </w:rPr>
        <w:t xml:space="preserve">tivo de produção </w:t>
      </w:r>
      <w:r w:rsidR="00F7088D">
        <w:rPr>
          <w:lang w:eastAsia="en-GB"/>
        </w:rPr>
        <w:t>[</w:t>
      </w:r>
      <w:r w:rsidR="00F7088D" w:rsidRPr="004E6247">
        <w:rPr>
          <w:lang w:eastAsia="en-GB"/>
        </w:rPr>
        <w:t xml:space="preserve">Nome da </w:t>
      </w:r>
      <w:r w:rsidR="00F7088D">
        <w:rPr>
          <w:lang w:eastAsia="en-GB"/>
        </w:rPr>
        <w:t>E</w:t>
      </w:r>
      <w:r w:rsidR="00F7088D" w:rsidRPr="004E6247">
        <w:rPr>
          <w:lang w:eastAsia="en-GB"/>
        </w:rPr>
        <w:t>mpresa</w:t>
      </w:r>
      <w:r w:rsidR="00F7088D">
        <w:rPr>
          <w:lang w:eastAsia="en-GB"/>
        </w:rPr>
        <w:t>].</w:t>
      </w:r>
    </w:p>
    <w:p w14:paraId="3E758C7E" w14:textId="3E7A8098" w:rsidR="004E6247" w:rsidRDefault="004E6247" w:rsidP="004E6247">
      <w:pPr>
        <w:spacing w:line="276" w:lineRule="auto"/>
        <w:jc w:val="both"/>
        <w:rPr>
          <w:lang w:eastAsia="en-GB"/>
        </w:rPr>
      </w:pPr>
      <w:r>
        <w:rPr>
          <w:lang w:eastAsia="en-GB"/>
        </w:rPr>
        <w:t>•</w:t>
      </w:r>
      <w:r>
        <w:rPr>
          <w:lang w:eastAsia="en-GB"/>
        </w:rPr>
        <w:tab/>
        <w:t>A transmissão do SSID do dispositivo de laboratório deve ser desabilitada.</w:t>
      </w:r>
    </w:p>
    <w:p w14:paraId="7CA422E4" w14:textId="77777777" w:rsidR="00F7088D" w:rsidRDefault="00F7088D" w:rsidP="004E6247">
      <w:pPr>
        <w:spacing w:line="276" w:lineRule="auto"/>
        <w:jc w:val="both"/>
        <w:rPr>
          <w:lang w:eastAsia="en-GB"/>
        </w:rPr>
      </w:pPr>
    </w:p>
    <w:p w14:paraId="3E9B8687" w14:textId="77777777" w:rsidR="004E6247" w:rsidRDefault="004E6247" w:rsidP="004E6247">
      <w:pPr>
        <w:spacing w:line="276" w:lineRule="auto"/>
        <w:jc w:val="both"/>
        <w:rPr>
          <w:lang w:eastAsia="en-GB"/>
        </w:rPr>
      </w:pPr>
    </w:p>
    <w:p w14:paraId="6F84D131" w14:textId="67DD5510" w:rsidR="004E6247" w:rsidRPr="004E6247" w:rsidRDefault="00F7088D" w:rsidP="004E6247">
      <w:pPr>
        <w:pStyle w:val="Ttulo2"/>
        <w:rPr>
          <w:rFonts w:ascii="Verdana" w:hAnsi="Verdana"/>
        </w:rPr>
      </w:pPr>
      <w:r>
        <w:lastRenderedPageBreak/>
        <w:t xml:space="preserve"> </w:t>
      </w:r>
      <w:bookmarkStart w:id="9" w:name="_Toc97621535"/>
      <w:r w:rsidR="004E6247" w:rsidRPr="004E6247">
        <w:rPr>
          <w:rFonts w:ascii="Verdana" w:hAnsi="Verdana"/>
        </w:rPr>
        <w:t xml:space="preserve">Requisitos </w:t>
      </w:r>
      <w:r>
        <w:rPr>
          <w:rFonts w:ascii="Verdana" w:hAnsi="Verdana"/>
        </w:rPr>
        <w:t>d</w:t>
      </w:r>
      <w:r w:rsidRPr="004E6247">
        <w:rPr>
          <w:rFonts w:ascii="Verdana" w:hAnsi="Verdana"/>
        </w:rPr>
        <w:t>o Dispositivo Sem Fio Doméstico</w:t>
      </w:r>
      <w:bookmarkEnd w:id="9"/>
    </w:p>
    <w:p w14:paraId="6EB8F189" w14:textId="77777777" w:rsidR="004E6247" w:rsidRPr="004E6247" w:rsidRDefault="004E6247" w:rsidP="004E6247">
      <w:pPr>
        <w:spacing w:line="276" w:lineRule="auto"/>
        <w:jc w:val="both"/>
        <w:rPr>
          <w:lang w:eastAsia="en-GB"/>
        </w:rPr>
      </w:pPr>
    </w:p>
    <w:p w14:paraId="555A3112" w14:textId="0023D962" w:rsidR="004E6247" w:rsidRPr="004E6247" w:rsidRDefault="004E6247" w:rsidP="004E6247">
      <w:pPr>
        <w:spacing w:line="276" w:lineRule="auto"/>
        <w:jc w:val="both"/>
        <w:rPr>
          <w:lang w:eastAsia="en-GB"/>
        </w:rPr>
      </w:pPr>
      <w:r w:rsidRPr="004E6247">
        <w:rPr>
          <w:lang w:eastAsia="en-GB"/>
        </w:rPr>
        <w:t xml:space="preserve">Todos os dispositivos de infraestrutura sem fio domésticos que fornecem acesso direto a uma rede </w:t>
      </w:r>
      <w:r w:rsidR="004C2DC8">
        <w:rPr>
          <w:lang w:eastAsia="en-GB"/>
        </w:rPr>
        <w:t>[</w:t>
      </w:r>
      <w:r w:rsidRPr="004E6247">
        <w:rPr>
          <w:lang w:eastAsia="en-GB"/>
        </w:rPr>
        <w:t>Nome da empresa</w:t>
      </w:r>
      <w:r w:rsidR="004C2DC8">
        <w:rPr>
          <w:lang w:eastAsia="en-GB"/>
        </w:rPr>
        <w:t>]</w:t>
      </w:r>
      <w:r w:rsidRPr="004E6247">
        <w:rPr>
          <w:lang w:eastAsia="en-GB"/>
        </w:rPr>
        <w:t>, como aqueles por trás do Enterprise Teleworker (ECT) ou VPN de hardware, devem aderir ao seguinte:</w:t>
      </w:r>
    </w:p>
    <w:p w14:paraId="23626A28" w14:textId="77777777" w:rsidR="004E6247" w:rsidRPr="004E6247" w:rsidRDefault="004E6247" w:rsidP="004E6247">
      <w:pPr>
        <w:spacing w:line="276" w:lineRule="auto"/>
        <w:jc w:val="both"/>
        <w:rPr>
          <w:lang w:eastAsia="en-GB"/>
        </w:rPr>
      </w:pPr>
    </w:p>
    <w:p w14:paraId="00196B84" w14:textId="118F5667" w:rsidR="004E6247" w:rsidRPr="004E6247" w:rsidRDefault="004E6247" w:rsidP="004E6247">
      <w:pPr>
        <w:spacing w:line="276" w:lineRule="auto"/>
        <w:jc w:val="both"/>
        <w:rPr>
          <w:lang w:eastAsia="en-GB"/>
        </w:rPr>
      </w:pPr>
      <w:r w:rsidRPr="004E6247">
        <w:rPr>
          <w:lang w:eastAsia="en-GB"/>
        </w:rPr>
        <w:t>•</w:t>
      </w:r>
      <w:r w:rsidRPr="004E6247">
        <w:rPr>
          <w:lang w:eastAsia="en-GB"/>
        </w:rPr>
        <w:tab/>
        <w:t>Ativar chave pré-compartilhada de acesso protegido por WiFi (WPA-PSK), EAP-FAST, PEAP ou EAP-TLS</w:t>
      </w:r>
    </w:p>
    <w:p w14:paraId="42F2670A" w14:textId="77777777" w:rsidR="004E6247" w:rsidRPr="004E6247" w:rsidRDefault="004E6247" w:rsidP="004E6247">
      <w:pPr>
        <w:spacing w:line="276" w:lineRule="auto"/>
        <w:jc w:val="both"/>
        <w:rPr>
          <w:lang w:eastAsia="en-GB"/>
        </w:rPr>
      </w:pPr>
    </w:p>
    <w:p w14:paraId="6A3E509C" w14:textId="4063EF35" w:rsidR="004E6247" w:rsidRPr="004E6247" w:rsidRDefault="004E6247" w:rsidP="004E6247">
      <w:pPr>
        <w:spacing w:line="276" w:lineRule="auto"/>
        <w:jc w:val="both"/>
        <w:rPr>
          <w:lang w:eastAsia="en-GB"/>
        </w:rPr>
      </w:pPr>
      <w:r w:rsidRPr="004E6247">
        <w:rPr>
          <w:lang w:eastAsia="en-GB"/>
        </w:rPr>
        <w:t>•</w:t>
      </w:r>
      <w:r w:rsidRPr="004E6247">
        <w:rPr>
          <w:lang w:eastAsia="en-GB"/>
        </w:rPr>
        <w:tab/>
        <w:t>Ao habilitar o WPA-PSK, configure uma chave secreta compartilhada complexa (pelo menos 20 caracteres) no cliente sem fio e no ponto de acesso sem fio</w:t>
      </w:r>
    </w:p>
    <w:p w14:paraId="54DC8F08" w14:textId="77777777" w:rsidR="004E6247" w:rsidRPr="004E6247" w:rsidRDefault="004E6247" w:rsidP="004E6247">
      <w:pPr>
        <w:spacing w:line="276" w:lineRule="auto"/>
        <w:jc w:val="both"/>
        <w:rPr>
          <w:lang w:eastAsia="en-GB"/>
        </w:rPr>
      </w:pPr>
    </w:p>
    <w:p w14:paraId="73A77093" w14:textId="77777777" w:rsidR="004E6247" w:rsidRPr="004E6247" w:rsidRDefault="004E6247" w:rsidP="004E6247">
      <w:pPr>
        <w:spacing w:line="276" w:lineRule="auto"/>
        <w:jc w:val="both"/>
        <w:rPr>
          <w:lang w:eastAsia="en-GB"/>
        </w:rPr>
      </w:pPr>
      <w:r w:rsidRPr="004E6247">
        <w:rPr>
          <w:lang w:eastAsia="en-GB"/>
        </w:rPr>
        <w:t>•</w:t>
      </w:r>
      <w:r w:rsidRPr="004E6247">
        <w:rPr>
          <w:lang w:eastAsia="en-GB"/>
        </w:rPr>
        <w:tab/>
        <w:t>Desativar transmissão de SSID</w:t>
      </w:r>
    </w:p>
    <w:p w14:paraId="7996A133" w14:textId="77777777" w:rsidR="004E6247" w:rsidRPr="004E6247" w:rsidRDefault="004E6247" w:rsidP="004E6247">
      <w:pPr>
        <w:spacing w:line="276" w:lineRule="auto"/>
        <w:jc w:val="both"/>
        <w:rPr>
          <w:lang w:eastAsia="en-GB"/>
        </w:rPr>
      </w:pPr>
      <w:r w:rsidRPr="004E6247">
        <w:rPr>
          <w:lang w:eastAsia="en-GB"/>
        </w:rPr>
        <w:t>•</w:t>
      </w:r>
      <w:r w:rsidRPr="004E6247">
        <w:rPr>
          <w:lang w:eastAsia="en-GB"/>
        </w:rPr>
        <w:tab/>
        <w:t>Alterar o nome SSID padrão</w:t>
      </w:r>
    </w:p>
    <w:p w14:paraId="22B30DA7" w14:textId="77777777" w:rsidR="004E6247" w:rsidRPr="004E6247" w:rsidRDefault="004E6247" w:rsidP="004E6247">
      <w:pPr>
        <w:spacing w:line="276" w:lineRule="auto"/>
        <w:jc w:val="both"/>
        <w:rPr>
          <w:lang w:eastAsia="en-GB"/>
        </w:rPr>
      </w:pPr>
      <w:r w:rsidRPr="004E6247">
        <w:rPr>
          <w:lang w:eastAsia="en-GB"/>
        </w:rPr>
        <w:t>•</w:t>
      </w:r>
      <w:r w:rsidRPr="004E6247">
        <w:rPr>
          <w:lang w:eastAsia="en-GB"/>
        </w:rPr>
        <w:tab/>
        <w:t>Alterar o login e a senha padrão</w:t>
      </w:r>
    </w:p>
    <w:p w14:paraId="4A1F7757" w14:textId="77777777" w:rsidR="004E6247" w:rsidRPr="004E6247" w:rsidRDefault="004E6247" w:rsidP="004E6247">
      <w:pPr>
        <w:spacing w:line="276" w:lineRule="auto"/>
        <w:jc w:val="both"/>
        <w:rPr>
          <w:lang w:eastAsia="en-GB"/>
        </w:rPr>
      </w:pPr>
    </w:p>
    <w:p w14:paraId="34321CDF" w14:textId="54FF198B" w:rsidR="004E6247" w:rsidRDefault="004E6247" w:rsidP="004E6247">
      <w:pPr>
        <w:pStyle w:val="Ttulo1"/>
        <w:rPr>
          <w:lang w:eastAsia="en-GB"/>
        </w:rPr>
      </w:pPr>
      <w:bookmarkStart w:id="10" w:name="_Toc97621536"/>
      <w:r>
        <w:rPr>
          <w:lang w:eastAsia="en-GB"/>
        </w:rPr>
        <w:t>Conformidade política</w:t>
      </w:r>
      <w:bookmarkEnd w:id="10"/>
    </w:p>
    <w:p w14:paraId="5983C7D4" w14:textId="77777777" w:rsidR="004E6247" w:rsidRPr="004E6247" w:rsidRDefault="004E6247" w:rsidP="004E6247">
      <w:pPr>
        <w:rPr>
          <w:lang w:eastAsia="en-GB"/>
        </w:rPr>
      </w:pPr>
    </w:p>
    <w:p w14:paraId="018A6FCE" w14:textId="54F2050F" w:rsidR="004E6247" w:rsidRPr="004E6247" w:rsidRDefault="004E6247" w:rsidP="004E6247">
      <w:pPr>
        <w:pStyle w:val="Ttulo2"/>
        <w:rPr>
          <w:rFonts w:ascii="Verdana" w:hAnsi="Verdana"/>
        </w:rPr>
      </w:pPr>
      <w:bookmarkStart w:id="11" w:name="_Toc97621537"/>
      <w:r w:rsidRPr="004E6247">
        <w:rPr>
          <w:rFonts w:ascii="Verdana" w:hAnsi="Verdana"/>
        </w:rPr>
        <w:t>Medição de Conformidade</w:t>
      </w:r>
      <w:bookmarkEnd w:id="11"/>
    </w:p>
    <w:p w14:paraId="292A3AD7" w14:textId="77777777" w:rsidR="004E6247" w:rsidRPr="004E6247" w:rsidRDefault="004E6247" w:rsidP="004E6247">
      <w:pPr>
        <w:spacing w:line="276" w:lineRule="auto"/>
        <w:jc w:val="both"/>
        <w:rPr>
          <w:lang w:eastAsia="en-GB"/>
        </w:rPr>
      </w:pPr>
    </w:p>
    <w:p w14:paraId="36EFEEAE" w14:textId="1B583DD4" w:rsidR="004E6247" w:rsidRPr="004E6247" w:rsidRDefault="004E6247" w:rsidP="004E6247">
      <w:pPr>
        <w:spacing w:line="276" w:lineRule="auto"/>
        <w:jc w:val="both"/>
        <w:rPr>
          <w:lang w:eastAsia="en-GB"/>
        </w:rPr>
      </w:pPr>
      <w:r w:rsidRPr="004E6247">
        <w:rPr>
          <w:lang w:eastAsia="en-GB"/>
        </w:rPr>
        <w:t xml:space="preserve">A equipe da </w:t>
      </w:r>
      <w:r w:rsidR="00F7088D">
        <w:rPr>
          <w:lang w:eastAsia="en-GB"/>
        </w:rPr>
        <w:t>[</w:t>
      </w:r>
      <w:r w:rsidR="00F7088D" w:rsidRPr="004E6247">
        <w:rPr>
          <w:lang w:eastAsia="en-GB"/>
        </w:rPr>
        <w:t xml:space="preserve">Nome da </w:t>
      </w:r>
      <w:r w:rsidR="00F7088D">
        <w:rPr>
          <w:lang w:eastAsia="en-GB"/>
        </w:rPr>
        <w:t>E</w:t>
      </w:r>
      <w:r w:rsidR="00F7088D" w:rsidRPr="004E6247">
        <w:rPr>
          <w:lang w:eastAsia="en-GB"/>
        </w:rPr>
        <w:t>mpresa</w:t>
      </w:r>
      <w:r w:rsidR="00F7088D">
        <w:rPr>
          <w:lang w:eastAsia="en-GB"/>
        </w:rPr>
        <w:t xml:space="preserve">] </w:t>
      </w:r>
      <w:r w:rsidRPr="004E6247">
        <w:rPr>
          <w:lang w:eastAsia="en-GB"/>
        </w:rPr>
        <w:t>verificará a conformidade com esta política por meio de vários métodos, incluindo, entre outros, visitas periódicas, monitoramento de vídeo, relatórios de ferramentas de negócios, auditorias internas e externas e feedback ao proprietário da política.</w:t>
      </w:r>
    </w:p>
    <w:p w14:paraId="179005AF" w14:textId="77777777" w:rsidR="004E6247" w:rsidRPr="004E6247" w:rsidRDefault="004E6247" w:rsidP="004E6247">
      <w:pPr>
        <w:spacing w:line="276" w:lineRule="auto"/>
        <w:jc w:val="both"/>
        <w:rPr>
          <w:lang w:eastAsia="en-GB"/>
        </w:rPr>
      </w:pPr>
    </w:p>
    <w:p w14:paraId="32EE2BB9" w14:textId="77C69C2F" w:rsidR="004E6247" w:rsidRPr="004E6247" w:rsidRDefault="004E6247" w:rsidP="004E6247">
      <w:pPr>
        <w:pStyle w:val="Ttulo2"/>
        <w:rPr>
          <w:rFonts w:ascii="Verdana" w:hAnsi="Verdana"/>
        </w:rPr>
      </w:pPr>
      <w:bookmarkStart w:id="12" w:name="_Toc97621538"/>
      <w:r w:rsidRPr="004E6247">
        <w:rPr>
          <w:rFonts w:ascii="Verdana" w:hAnsi="Verdana"/>
        </w:rPr>
        <w:t xml:space="preserve">Não </w:t>
      </w:r>
      <w:r w:rsidR="00F7088D">
        <w:rPr>
          <w:rFonts w:ascii="Verdana" w:hAnsi="Verdana"/>
        </w:rPr>
        <w:t>C</w:t>
      </w:r>
      <w:r w:rsidRPr="004E6247">
        <w:rPr>
          <w:rFonts w:ascii="Verdana" w:hAnsi="Verdana"/>
        </w:rPr>
        <w:t>onformidade</w:t>
      </w:r>
      <w:bookmarkEnd w:id="12"/>
    </w:p>
    <w:p w14:paraId="5E04F2EC" w14:textId="77777777" w:rsidR="004E6247" w:rsidRPr="004E6247" w:rsidRDefault="004E6247" w:rsidP="004E6247">
      <w:pPr>
        <w:rPr>
          <w:lang w:eastAsia="en-GB"/>
        </w:rPr>
      </w:pPr>
    </w:p>
    <w:p w14:paraId="76102767" w14:textId="7EE82E75" w:rsidR="004E6247" w:rsidRPr="004E6247" w:rsidRDefault="004E6247" w:rsidP="004E6247">
      <w:pPr>
        <w:spacing w:line="276" w:lineRule="auto"/>
        <w:jc w:val="both"/>
        <w:rPr>
          <w:lang w:eastAsia="en-GB"/>
        </w:rPr>
      </w:pPr>
      <w:r w:rsidRPr="004E6247">
        <w:rPr>
          <w:lang w:eastAsia="en-GB"/>
        </w:rPr>
        <w:t>Um funcionário que tenha violado esta política pode estar sujeito a ação disciplinar, incluindo rescisão do contrato de trabalho.</w:t>
      </w:r>
    </w:p>
    <w:p w14:paraId="2322927C" w14:textId="77777777" w:rsidR="004E6247" w:rsidRPr="004E6247" w:rsidRDefault="004E6247" w:rsidP="004E6247">
      <w:pPr>
        <w:spacing w:line="276" w:lineRule="auto"/>
        <w:jc w:val="both"/>
        <w:rPr>
          <w:lang w:eastAsia="en-GB"/>
        </w:rPr>
      </w:pPr>
    </w:p>
    <w:p w14:paraId="7C552091" w14:textId="2ABE95E8" w:rsidR="00B53D6E" w:rsidRDefault="00B53D6E" w:rsidP="00EE5C69">
      <w:pPr>
        <w:spacing w:line="276" w:lineRule="auto"/>
        <w:jc w:val="both"/>
        <w:rPr>
          <w:lang w:eastAsia="en-GB"/>
        </w:rPr>
      </w:pPr>
    </w:p>
    <w:p w14:paraId="41ECDAF1" w14:textId="77777777" w:rsidR="00A240A0" w:rsidRDefault="00A240A0" w:rsidP="00EE5C69">
      <w:pPr>
        <w:spacing w:line="276" w:lineRule="auto"/>
        <w:jc w:val="both"/>
      </w:pPr>
    </w:p>
    <w:sectPr w:rsidR="00A240A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C51C" w14:textId="77777777" w:rsidR="0059241A" w:rsidRDefault="0059241A">
      <w:r>
        <w:separator/>
      </w:r>
    </w:p>
  </w:endnote>
  <w:endnote w:type="continuationSeparator" w:id="0">
    <w:p w14:paraId="17FB8391" w14:textId="77777777" w:rsidR="0059241A" w:rsidRDefault="0059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208A" w14:textId="77777777" w:rsidR="0059241A" w:rsidRDefault="0059241A">
      <w:r>
        <w:separator/>
      </w:r>
    </w:p>
  </w:footnote>
  <w:footnote w:type="continuationSeparator" w:id="0">
    <w:p w14:paraId="79243B7B" w14:textId="77777777" w:rsidR="0059241A" w:rsidRDefault="00592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19A95340" w:rsidR="00352242" w:rsidRPr="00E442B3" w:rsidRDefault="00101C80" w:rsidP="00352242">
    <w:pPr>
      <w:pStyle w:val="AA1"/>
    </w:pPr>
    <w:r w:rsidRPr="00101C80">
      <w:t xml:space="preserve">Política </w:t>
    </w:r>
    <w:r w:rsidR="000152DA">
      <w:t xml:space="preserve">de </w:t>
    </w:r>
    <w:r w:rsidR="00303C98" w:rsidRPr="00303C98">
      <w:t xml:space="preserve">Padrão de </w:t>
    </w:r>
    <w:r w:rsidR="004C2DC8">
      <w:t>C</w:t>
    </w:r>
    <w:r w:rsidR="00303C98" w:rsidRPr="00303C98">
      <w:t xml:space="preserve">omunicação </w:t>
    </w:r>
    <w:r w:rsidR="004C2DC8">
      <w:t>S</w:t>
    </w:r>
    <w:r w:rsidR="00303C98" w:rsidRPr="00303C98">
      <w:t xml:space="preserve">em </w:t>
    </w:r>
    <w:r w:rsidR="004C2DC8">
      <w:t>F</w:t>
    </w:r>
    <w:r w:rsidR="00303C98" w:rsidRPr="00303C98">
      <w:t>io</w:t>
    </w:r>
  </w:p>
  <w:p w14:paraId="384276D8" w14:textId="77777777" w:rsidR="00661AEB" w:rsidRPr="00E442B3" w:rsidRDefault="0059241A" w:rsidP="000D25C9">
    <w:pPr>
      <w:pStyle w:val="AA1"/>
    </w:pPr>
  </w:p>
  <w:p w14:paraId="68D6163B" w14:textId="77777777" w:rsidR="00563875" w:rsidRPr="000D25C9" w:rsidRDefault="0059241A"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3980"/>
        </w:tabs>
        <w:ind w:left="398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04E9"/>
    <w:rsid w:val="00036602"/>
    <w:rsid w:val="0007432E"/>
    <w:rsid w:val="000A7587"/>
    <w:rsid w:val="000A7D30"/>
    <w:rsid w:val="000C5FEE"/>
    <w:rsid w:val="000D0305"/>
    <w:rsid w:val="00101C80"/>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03C98"/>
    <w:rsid w:val="00327893"/>
    <w:rsid w:val="00343896"/>
    <w:rsid w:val="003501F0"/>
    <w:rsid w:val="00352242"/>
    <w:rsid w:val="003C3772"/>
    <w:rsid w:val="003C4995"/>
    <w:rsid w:val="004062AC"/>
    <w:rsid w:val="00436B70"/>
    <w:rsid w:val="00467E93"/>
    <w:rsid w:val="004879FA"/>
    <w:rsid w:val="004A6AFF"/>
    <w:rsid w:val="004C2DC8"/>
    <w:rsid w:val="004E6247"/>
    <w:rsid w:val="00527275"/>
    <w:rsid w:val="00542AB1"/>
    <w:rsid w:val="00550B3D"/>
    <w:rsid w:val="00557508"/>
    <w:rsid w:val="00562090"/>
    <w:rsid w:val="0056639F"/>
    <w:rsid w:val="00571CCB"/>
    <w:rsid w:val="0059241A"/>
    <w:rsid w:val="005C1699"/>
    <w:rsid w:val="005C418C"/>
    <w:rsid w:val="0060355A"/>
    <w:rsid w:val="00610B97"/>
    <w:rsid w:val="0061388C"/>
    <w:rsid w:val="0064161E"/>
    <w:rsid w:val="00664A37"/>
    <w:rsid w:val="00686407"/>
    <w:rsid w:val="0069730B"/>
    <w:rsid w:val="006A100D"/>
    <w:rsid w:val="006C1E1D"/>
    <w:rsid w:val="006E274E"/>
    <w:rsid w:val="007357BE"/>
    <w:rsid w:val="00780F98"/>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8413B"/>
    <w:rsid w:val="00CA4A61"/>
    <w:rsid w:val="00CB4E81"/>
    <w:rsid w:val="00D304A8"/>
    <w:rsid w:val="00D46B9C"/>
    <w:rsid w:val="00E1606C"/>
    <w:rsid w:val="00E51618"/>
    <w:rsid w:val="00EE2EED"/>
    <w:rsid w:val="00EE5C69"/>
    <w:rsid w:val="00F05E9B"/>
    <w:rsid w:val="00F2154E"/>
    <w:rsid w:val="00F24A9A"/>
    <w:rsid w:val="00F56011"/>
    <w:rsid w:val="00F65A11"/>
    <w:rsid w:val="00F7088D"/>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tabs>
        <w:tab w:val="clear" w:pos="3980"/>
        <w:tab w:val="num" w:pos="720"/>
      </w:tabs>
      <w:spacing w:before="240" w:after="60"/>
      <w:ind w:left="72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4E6247"/>
    <w:pPr>
      <w:tabs>
        <w:tab w:val="left" w:pos="880"/>
        <w:tab w:val="right" w:leader="dot" w:pos="9016"/>
      </w:tabs>
      <w:ind w:left="240"/>
      <w:jc w:val="both"/>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590</Words>
  <Characters>3187</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2022-02-24T20:33:00Z</dcterms:created>
  <dcterms:modified xsi:type="dcterms:W3CDTF">2022-03-09T19:12:00Z</dcterms:modified>
</cp:coreProperties>
</file>