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36511224" w:rsidR="000152DA" w:rsidRDefault="00173940" w:rsidP="002C3ABC">
          <w:pPr>
            <w:pStyle w:val="A1"/>
          </w:pPr>
          <w:bookmarkStart w:id="1" w:name="_Hlk97642737"/>
          <w:r w:rsidRPr="00173940">
            <w:t xml:space="preserve">Política de </w:t>
          </w:r>
          <w:r w:rsidR="00C007C7">
            <w:t>E</w:t>
          </w:r>
          <w:r w:rsidRPr="00173940">
            <w:t xml:space="preserve">ndpoint </w:t>
          </w:r>
          <w:r w:rsidR="004D1DD7">
            <w:t>de Colaborador Externo</w:t>
          </w:r>
        </w:p>
        <w:p w14:paraId="79D4099D" w14:textId="77777777" w:rsidR="004D1DD7" w:rsidRDefault="004D1DD7" w:rsidP="002C3ABC">
          <w:pPr>
            <w:pStyle w:val="A1"/>
          </w:pPr>
        </w:p>
        <w:bookmarkEnd w:id="1"/>
        <w:p w14:paraId="612EA640" w14:textId="77777777" w:rsidR="00C007C7" w:rsidRPr="000D25C9" w:rsidRDefault="00C007C7"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3E7E5C6" w14:textId="0107E15B" w:rsidR="00C007C7" w:rsidRPr="00C007C7" w:rsidRDefault="00C007C7" w:rsidP="00C007C7">
                                <w:pPr>
                                  <w:pStyle w:val="Arizen27"/>
                                </w:pPr>
                                <w:r w:rsidRPr="00C007C7">
                                  <w:t xml:space="preserve">Política de Endpoint </w:t>
                                </w:r>
                                <w:r w:rsidR="004D1DD7" w:rsidRPr="004D1DD7">
                                  <w:t>de Colaborador Externo</w:t>
                                </w:r>
                              </w:p>
                              <w:p w14:paraId="3E3A6377" w14:textId="10B391AA" w:rsidR="000152DA" w:rsidRDefault="000152DA" w:rsidP="00C007C7">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3E7E5C6" w14:textId="0107E15B" w:rsidR="00C007C7" w:rsidRPr="00C007C7" w:rsidRDefault="00C007C7" w:rsidP="00C007C7">
                          <w:pPr>
                            <w:pStyle w:val="Arizen27"/>
                          </w:pPr>
                          <w:r w:rsidRPr="00C007C7">
                            <w:t xml:space="preserve">Política de </w:t>
                          </w:r>
                          <w:proofErr w:type="spellStart"/>
                          <w:r w:rsidRPr="00C007C7">
                            <w:t>Endpoint</w:t>
                          </w:r>
                          <w:proofErr w:type="spellEnd"/>
                          <w:r w:rsidRPr="00C007C7">
                            <w:t xml:space="preserve"> </w:t>
                          </w:r>
                          <w:r w:rsidR="004D1DD7" w:rsidRPr="004D1DD7">
                            <w:t>de Colaborador Externo</w:t>
                          </w:r>
                        </w:p>
                        <w:p w14:paraId="3E3A6377" w14:textId="10B391AA" w:rsidR="000152DA" w:rsidRDefault="000152DA" w:rsidP="00C007C7">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26A57A6D" w:rsidR="000152DA" w:rsidRDefault="00173940" w:rsidP="000152DA">
                                <w:pPr>
                                  <w:pStyle w:val="Arizen26"/>
                                </w:pPr>
                                <w:r w:rsidRPr="00173940">
                                  <w:t xml:space="preserve">Este documento descreve os requisitos de Segurança da Informação para </w:t>
                                </w:r>
                                <w:r w:rsidR="004D1DD7">
                                  <w:t>colaboradores</w:t>
                                </w:r>
                                <w:r w:rsidRPr="00173940">
                                  <w:t xml:space="preserve"> que trabalham fora de um ambiente de escritório.</w:t>
                                </w:r>
                              </w:p>
                              <w:p w14:paraId="35566F01" w14:textId="39F830E8" w:rsidR="008A629D" w:rsidRDefault="008A629D" w:rsidP="000152DA">
                                <w:pPr>
                                  <w:pStyle w:val="Arizen26"/>
                                </w:pPr>
                              </w:p>
                              <w:p w14:paraId="0179165E" w14:textId="35389274" w:rsidR="008A629D" w:rsidRDefault="008A629D" w:rsidP="000152DA">
                                <w:pPr>
                                  <w:pStyle w:val="Arizen26"/>
                                </w:pPr>
                                <w:r>
                                  <w:t xml:space="preserve">Estabelece também critérios para manter a segurança em dispositivos fornecidos pela organização, para promover o trabalho remoto. </w:t>
                                </w:r>
                              </w:p>
                              <w:p w14:paraId="294BAC1E" w14:textId="5716C8AC"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BA0992B" w14:textId="01B1ED93" w:rsidR="001A2D15" w:rsidRDefault="001A2D15" w:rsidP="001A2D15">
                                <w:pPr>
                                  <w:pStyle w:val="Arizen26"/>
                                </w:pPr>
                                <w:r>
                                  <w:t xml:space="preserve">Utilize esta política de acordo com as necessidades da organização, sempre que houver o fornecimento de dispositivos tecnológicos pela organização, estabelecendo parâmetros de segurança. </w:t>
                                </w:r>
                              </w:p>
                              <w:p w14:paraId="1B20D812" w14:textId="77777777" w:rsidR="001A2D15" w:rsidRDefault="001A2D15" w:rsidP="001A2D15">
                                <w:pPr>
                                  <w:pStyle w:val="Arizen26"/>
                                </w:pPr>
                              </w:p>
                              <w:p w14:paraId="560DEF06" w14:textId="77777777" w:rsidR="001A2D15" w:rsidRDefault="001A2D15" w:rsidP="001A2D15">
                                <w:pPr>
                                  <w:pStyle w:val="Arizen26"/>
                                </w:pPr>
                                <w:r>
                                  <w:t xml:space="preserve">Os padrões aqui descritos, devem ser adequados de acordo com a realidade da organização, prezando pelo cumprimento integral do que foi estabelecido.  </w:t>
                                </w:r>
                              </w:p>
                              <w:p w14:paraId="290D6726" w14:textId="73DCCFB4" w:rsidR="000152DA" w:rsidRDefault="000152DA" w:rsidP="000152DA">
                                <w:pPr>
                                  <w:pStyle w:val="Arizen26"/>
                                </w:pPr>
                              </w:p>
                              <w:p w14:paraId="791924B9" w14:textId="77777777" w:rsidR="001A2D15" w:rsidRDefault="001A2D15" w:rsidP="000152DA">
                                <w:pPr>
                                  <w:pStyle w:val="Arizen26"/>
                                </w:pPr>
                              </w:p>
                              <w:p w14:paraId="023AE663" w14:textId="77777777" w:rsidR="000152DA" w:rsidRDefault="000152DA" w:rsidP="000152DA">
                                <w:pPr>
                                  <w:pStyle w:val="A3"/>
                                </w:pPr>
                                <w:r>
                                  <w:t xml:space="preserve">Frequência de Revisão </w:t>
                                </w:r>
                              </w:p>
                              <w:p w14:paraId="62A34327" w14:textId="420CA8EE" w:rsidR="000152DA" w:rsidRDefault="000152DA" w:rsidP="000152DA">
                                <w:pPr>
                                  <w:pStyle w:val="Arizen26"/>
                                </w:pPr>
                              </w:p>
                              <w:p w14:paraId="3C56827E" w14:textId="77777777" w:rsidR="001A2D15" w:rsidRPr="00F7088D" w:rsidRDefault="001A2D15" w:rsidP="001A2D15">
                                <w:pPr>
                                  <w:pStyle w:val="A3"/>
                                  <w:rPr>
                                    <w:b w:val="0"/>
                                    <w:bCs/>
                                  </w:rPr>
                                </w:pPr>
                                <w:r w:rsidRPr="00F7088D">
                                  <w:rPr>
                                    <w:b w:val="0"/>
                                    <w:bCs/>
                                  </w:rPr>
                                  <w:t xml:space="preserve">Revise este documento anualmente, ou quando houver mudanças significativas na legislação ou na organização. </w:t>
                                </w:r>
                              </w:p>
                              <w:p w14:paraId="5DD8E86C" w14:textId="77777777" w:rsidR="001A2D15" w:rsidRDefault="001A2D15" w:rsidP="001A2D15">
                                <w:pPr>
                                  <w:pStyle w:val="Arizen26"/>
                                </w:pPr>
                              </w:p>
                              <w:p w14:paraId="7AB99358" w14:textId="77777777" w:rsidR="001A2D15" w:rsidRDefault="001A2D15"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5C163E55" w14:textId="26A57A6D" w:rsidR="000152DA" w:rsidRDefault="00173940" w:rsidP="000152DA">
                          <w:pPr>
                            <w:pStyle w:val="Arizen26"/>
                          </w:pPr>
                          <w:r w:rsidRPr="00173940">
                            <w:t xml:space="preserve">Este documento descreve os requisitos de Segurança da Informação para </w:t>
                          </w:r>
                          <w:r w:rsidR="004D1DD7">
                            <w:t>colaboradores</w:t>
                          </w:r>
                          <w:r w:rsidRPr="00173940">
                            <w:t xml:space="preserve"> que trabalham fora de um ambiente de escritório.</w:t>
                          </w:r>
                        </w:p>
                        <w:p w14:paraId="35566F01" w14:textId="39F830E8" w:rsidR="008A629D" w:rsidRDefault="008A629D" w:rsidP="000152DA">
                          <w:pPr>
                            <w:pStyle w:val="Arizen26"/>
                          </w:pPr>
                        </w:p>
                        <w:p w14:paraId="0179165E" w14:textId="35389274" w:rsidR="008A629D" w:rsidRDefault="008A629D" w:rsidP="000152DA">
                          <w:pPr>
                            <w:pStyle w:val="Arizen26"/>
                          </w:pPr>
                          <w:r>
                            <w:t xml:space="preserve">Estabelece também critérios para manter a segurança em dispositivos fornecidos pela organização, para promover o trabalho remoto. </w:t>
                          </w:r>
                        </w:p>
                        <w:p w14:paraId="294BAC1E" w14:textId="5716C8AC"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3BA0992B" w14:textId="01B1ED93" w:rsidR="001A2D15" w:rsidRDefault="001A2D15" w:rsidP="001A2D15">
                          <w:pPr>
                            <w:pStyle w:val="Arizen26"/>
                          </w:pPr>
                          <w:r>
                            <w:t xml:space="preserve">Utilize esta política de acordo com as necessidades da organização, sempre que houver </w:t>
                          </w:r>
                          <w:r>
                            <w:t xml:space="preserve">o fornecimento de dispositivos tecnológicos pela organização, estabelecendo parâmetros de segurança. </w:t>
                          </w:r>
                        </w:p>
                        <w:p w14:paraId="1B20D812" w14:textId="77777777" w:rsidR="001A2D15" w:rsidRDefault="001A2D15" w:rsidP="001A2D15">
                          <w:pPr>
                            <w:pStyle w:val="Arizen26"/>
                          </w:pPr>
                        </w:p>
                        <w:p w14:paraId="560DEF06" w14:textId="77777777" w:rsidR="001A2D15" w:rsidRDefault="001A2D15" w:rsidP="001A2D15">
                          <w:pPr>
                            <w:pStyle w:val="Arizen26"/>
                          </w:pPr>
                          <w:r>
                            <w:t xml:space="preserve">Os padrões aqui descritos, devem ser adequados de acordo com a realidade da organização, prezando pelo cumprimento integral do que foi estabelecido.  </w:t>
                          </w:r>
                        </w:p>
                        <w:p w14:paraId="290D6726" w14:textId="73DCCFB4" w:rsidR="000152DA" w:rsidRDefault="000152DA" w:rsidP="000152DA">
                          <w:pPr>
                            <w:pStyle w:val="Arizen26"/>
                          </w:pPr>
                        </w:p>
                        <w:p w14:paraId="791924B9" w14:textId="77777777" w:rsidR="001A2D15" w:rsidRDefault="001A2D15" w:rsidP="000152DA">
                          <w:pPr>
                            <w:pStyle w:val="Arizen26"/>
                          </w:pPr>
                        </w:p>
                        <w:p w14:paraId="023AE663" w14:textId="77777777" w:rsidR="000152DA" w:rsidRDefault="000152DA" w:rsidP="000152DA">
                          <w:pPr>
                            <w:pStyle w:val="A3"/>
                          </w:pPr>
                          <w:r>
                            <w:t xml:space="preserve">Frequência de Revisão </w:t>
                          </w:r>
                        </w:p>
                        <w:p w14:paraId="62A34327" w14:textId="420CA8EE" w:rsidR="000152DA" w:rsidRDefault="000152DA" w:rsidP="000152DA">
                          <w:pPr>
                            <w:pStyle w:val="Arizen26"/>
                          </w:pPr>
                        </w:p>
                        <w:p w14:paraId="3C56827E" w14:textId="77777777" w:rsidR="001A2D15" w:rsidRPr="00F7088D" w:rsidRDefault="001A2D15" w:rsidP="001A2D15">
                          <w:pPr>
                            <w:pStyle w:val="A3"/>
                            <w:rPr>
                              <w:b w:val="0"/>
                              <w:bCs/>
                            </w:rPr>
                          </w:pPr>
                          <w:r w:rsidRPr="00F7088D">
                            <w:rPr>
                              <w:b w:val="0"/>
                              <w:bCs/>
                            </w:rPr>
                            <w:t xml:space="preserve">Revise este documento anualmente, ou quando houver mudanças significativas na legislação ou na organização. </w:t>
                          </w:r>
                        </w:p>
                        <w:p w14:paraId="5DD8E86C" w14:textId="77777777" w:rsidR="001A2D15" w:rsidRDefault="001A2D15" w:rsidP="001A2D15">
                          <w:pPr>
                            <w:pStyle w:val="Arizen26"/>
                          </w:pPr>
                        </w:p>
                        <w:p w14:paraId="7AB99358" w14:textId="77777777" w:rsidR="001A2D15" w:rsidRDefault="001A2D15"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60D4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60D4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261946A4" w:rsidR="000152DA" w:rsidRPr="000D25C9" w:rsidRDefault="000152DA" w:rsidP="00C007C7">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007C7" w:rsidRPr="00C007C7">
        <w:t>Política de Endpoint</w:t>
      </w:r>
      <w:r w:rsidR="004D1DD7" w:rsidRPr="004D1DD7">
        <w:rPr>
          <w:sz w:val="24"/>
          <w:szCs w:val="24"/>
        </w:rPr>
        <w:t xml:space="preserve"> </w:t>
      </w:r>
      <w:r w:rsidR="004D1DD7" w:rsidRPr="004D1DD7">
        <w:t>de Colaborador Externo</w:t>
      </w:r>
      <w:r w:rsidR="004D1DD7">
        <w:t xml:space="preserve"> </w:t>
      </w:r>
      <w:r w:rsidR="00C007C7" w:rsidRPr="00C007C7">
        <w:t xml:space="preserve">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7B7586A5" w:rsidR="000152DA" w:rsidRPr="000D25C9" w:rsidRDefault="00D64449" w:rsidP="00F0523E">
            <w:pPr>
              <w:pStyle w:val="AA2"/>
              <w:framePr w:hSpace="0" w:wrap="auto" w:vAnchor="margin" w:hAnchor="text" w:xAlign="left" w:yAlign="inline"/>
              <w:rPr>
                <w:color w:val="FFFFFF"/>
                <w:highlight w:val="yellow"/>
              </w:rPr>
            </w:pPr>
            <w:r w:rsidRPr="00D64449">
              <w:t>10-AD-DOC-LGPD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7ADF1BF" w14:textId="04309EC8" w:rsidR="008A629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43475" w:history="1">
        <w:r w:rsidR="008A629D" w:rsidRPr="00946252">
          <w:rPr>
            <w:rStyle w:val="Hyperlink"/>
            <w:noProof/>
          </w:rPr>
          <w:t>1</w:t>
        </w:r>
        <w:r w:rsidR="008A629D">
          <w:rPr>
            <w:rFonts w:asciiTheme="minorHAnsi" w:eastAsiaTheme="minorEastAsia" w:hAnsiTheme="minorHAnsi" w:cstheme="minorBidi"/>
            <w:b w:val="0"/>
            <w:bCs w:val="0"/>
            <w:caps w:val="0"/>
            <w:noProof/>
            <w:sz w:val="22"/>
            <w:szCs w:val="22"/>
            <w:lang w:eastAsia="pt-BR"/>
          </w:rPr>
          <w:tab/>
        </w:r>
        <w:r w:rsidR="008A629D" w:rsidRPr="00946252">
          <w:rPr>
            <w:rStyle w:val="Hyperlink"/>
            <w:noProof/>
          </w:rPr>
          <w:t>Introdução</w:t>
        </w:r>
        <w:r w:rsidR="008A629D">
          <w:rPr>
            <w:noProof/>
            <w:webHidden/>
          </w:rPr>
          <w:tab/>
        </w:r>
        <w:r w:rsidR="008A629D">
          <w:rPr>
            <w:noProof/>
            <w:webHidden/>
          </w:rPr>
          <w:fldChar w:fldCharType="begin"/>
        </w:r>
        <w:r w:rsidR="008A629D">
          <w:rPr>
            <w:noProof/>
            <w:webHidden/>
          </w:rPr>
          <w:instrText xml:space="preserve"> PAGEREF _Toc97643475 \h </w:instrText>
        </w:r>
        <w:r w:rsidR="008A629D">
          <w:rPr>
            <w:noProof/>
            <w:webHidden/>
          </w:rPr>
        </w:r>
        <w:r w:rsidR="008A629D">
          <w:rPr>
            <w:noProof/>
            <w:webHidden/>
          </w:rPr>
          <w:fldChar w:fldCharType="separate"/>
        </w:r>
        <w:r w:rsidR="008A629D">
          <w:rPr>
            <w:noProof/>
            <w:webHidden/>
          </w:rPr>
          <w:t>6</w:t>
        </w:r>
        <w:r w:rsidR="008A629D">
          <w:rPr>
            <w:noProof/>
            <w:webHidden/>
          </w:rPr>
          <w:fldChar w:fldCharType="end"/>
        </w:r>
      </w:hyperlink>
    </w:p>
    <w:p w14:paraId="571FE555" w14:textId="5076FA53" w:rsidR="008A629D" w:rsidRDefault="00860D4B">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43476" w:history="1">
        <w:r w:rsidR="008A629D" w:rsidRPr="00946252">
          <w:rPr>
            <w:rStyle w:val="Hyperlink"/>
            <w:noProof/>
          </w:rPr>
          <w:t>2</w:t>
        </w:r>
        <w:r w:rsidR="008A629D">
          <w:rPr>
            <w:rFonts w:asciiTheme="minorHAnsi" w:eastAsiaTheme="minorEastAsia" w:hAnsiTheme="minorHAnsi" w:cstheme="minorBidi"/>
            <w:b w:val="0"/>
            <w:bCs w:val="0"/>
            <w:caps w:val="0"/>
            <w:noProof/>
            <w:sz w:val="22"/>
            <w:szCs w:val="22"/>
            <w:lang w:eastAsia="pt-BR"/>
          </w:rPr>
          <w:tab/>
        </w:r>
        <w:r w:rsidR="008A629D" w:rsidRPr="00946252">
          <w:rPr>
            <w:rStyle w:val="Hyperlink"/>
            <w:noProof/>
          </w:rPr>
          <w:t>Política de Endpoint de Colaborador Externo</w:t>
        </w:r>
        <w:r w:rsidR="008A629D">
          <w:rPr>
            <w:noProof/>
            <w:webHidden/>
          </w:rPr>
          <w:tab/>
        </w:r>
        <w:r w:rsidR="008A629D">
          <w:rPr>
            <w:noProof/>
            <w:webHidden/>
          </w:rPr>
          <w:fldChar w:fldCharType="begin"/>
        </w:r>
        <w:r w:rsidR="008A629D">
          <w:rPr>
            <w:noProof/>
            <w:webHidden/>
          </w:rPr>
          <w:instrText xml:space="preserve"> PAGEREF _Toc97643476 \h </w:instrText>
        </w:r>
        <w:r w:rsidR="008A629D">
          <w:rPr>
            <w:noProof/>
            <w:webHidden/>
          </w:rPr>
        </w:r>
        <w:r w:rsidR="008A629D">
          <w:rPr>
            <w:noProof/>
            <w:webHidden/>
          </w:rPr>
          <w:fldChar w:fldCharType="separate"/>
        </w:r>
        <w:r w:rsidR="008A629D">
          <w:rPr>
            <w:noProof/>
            <w:webHidden/>
          </w:rPr>
          <w:t>6</w:t>
        </w:r>
        <w:r w:rsidR="008A629D">
          <w:rPr>
            <w:noProof/>
            <w:webHidden/>
          </w:rPr>
          <w:fldChar w:fldCharType="end"/>
        </w:r>
      </w:hyperlink>
    </w:p>
    <w:p w14:paraId="7DADC983" w14:textId="7A74EE2E" w:rsidR="008A629D" w:rsidRDefault="00860D4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3477" w:history="1">
        <w:r w:rsidR="008A629D" w:rsidRPr="00946252">
          <w:rPr>
            <w:rStyle w:val="Hyperlink"/>
            <w:noProof/>
          </w:rPr>
          <w:t>2.1</w:t>
        </w:r>
        <w:r w:rsidR="008A629D">
          <w:rPr>
            <w:rFonts w:asciiTheme="minorHAnsi" w:eastAsiaTheme="minorEastAsia" w:hAnsiTheme="minorHAnsi" w:cstheme="minorBidi"/>
            <w:smallCaps w:val="0"/>
            <w:noProof/>
            <w:sz w:val="22"/>
            <w:szCs w:val="22"/>
            <w:lang w:eastAsia="pt-BR"/>
          </w:rPr>
          <w:tab/>
        </w:r>
        <w:r w:rsidR="008A629D" w:rsidRPr="00946252">
          <w:rPr>
            <w:rStyle w:val="Hyperlink"/>
            <w:noProof/>
          </w:rPr>
          <w:t>Software de Segurança de Endpoints</w:t>
        </w:r>
        <w:r w:rsidR="008A629D">
          <w:rPr>
            <w:noProof/>
            <w:webHidden/>
          </w:rPr>
          <w:tab/>
        </w:r>
        <w:r w:rsidR="008A629D">
          <w:rPr>
            <w:noProof/>
            <w:webHidden/>
          </w:rPr>
          <w:fldChar w:fldCharType="begin"/>
        </w:r>
        <w:r w:rsidR="008A629D">
          <w:rPr>
            <w:noProof/>
            <w:webHidden/>
          </w:rPr>
          <w:instrText xml:space="preserve"> PAGEREF _Toc97643477 \h </w:instrText>
        </w:r>
        <w:r w:rsidR="008A629D">
          <w:rPr>
            <w:noProof/>
            <w:webHidden/>
          </w:rPr>
        </w:r>
        <w:r w:rsidR="008A629D">
          <w:rPr>
            <w:noProof/>
            <w:webHidden/>
          </w:rPr>
          <w:fldChar w:fldCharType="separate"/>
        </w:r>
        <w:r w:rsidR="008A629D">
          <w:rPr>
            <w:noProof/>
            <w:webHidden/>
          </w:rPr>
          <w:t>6</w:t>
        </w:r>
        <w:r w:rsidR="008A629D">
          <w:rPr>
            <w:noProof/>
            <w:webHidden/>
          </w:rPr>
          <w:fldChar w:fldCharType="end"/>
        </w:r>
      </w:hyperlink>
    </w:p>
    <w:p w14:paraId="0F18AC6A" w14:textId="6FB2A969" w:rsidR="008A629D" w:rsidRDefault="00860D4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3478" w:history="1">
        <w:r w:rsidR="008A629D" w:rsidRPr="00946252">
          <w:rPr>
            <w:rStyle w:val="Hyperlink"/>
            <w:noProof/>
          </w:rPr>
          <w:t>2.2</w:t>
        </w:r>
        <w:r w:rsidR="008A629D">
          <w:rPr>
            <w:rFonts w:asciiTheme="minorHAnsi" w:eastAsiaTheme="minorEastAsia" w:hAnsiTheme="minorHAnsi" w:cstheme="minorBidi"/>
            <w:smallCaps w:val="0"/>
            <w:noProof/>
            <w:sz w:val="22"/>
            <w:szCs w:val="22"/>
            <w:lang w:eastAsia="pt-BR"/>
          </w:rPr>
          <w:tab/>
        </w:r>
        <w:r w:rsidR="008A629D" w:rsidRPr="00946252">
          <w:rPr>
            <w:rStyle w:val="Hyperlink"/>
            <w:noProof/>
          </w:rPr>
          <w:t>Complementos do Navegador</w:t>
        </w:r>
        <w:r w:rsidR="008A629D">
          <w:rPr>
            <w:noProof/>
            <w:webHidden/>
          </w:rPr>
          <w:tab/>
        </w:r>
        <w:r w:rsidR="008A629D">
          <w:rPr>
            <w:noProof/>
            <w:webHidden/>
          </w:rPr>
          <w:fldChar w:fldCharType="begin"/>
        </w:r>
        <w:r w:rsidR="008A629D">
          <w:rPr>
            <w:noProof/>
            <w:webHidden/>
          </w:rPr>
          <w:instrText xml:space="preserve"> PAGEREF _Toc97643478 \h </w:instrText>
        </w:r>
        <w:r w:rsidR="008A629D">
          <w:rPr>
            <w:noProof/>
            <w:webHidden/>
          </w:rPr>
        </w:r>
        <w:r w:rsidR="008A629D">
          <w:rPr>
            <w:noProof/>
            <w:webHidden/>
          </w:rPr>
          <w:fldChar w:fldCharType="separate"/>
        </w:r>
        <w:r w:rsidR="008A629D">
          <w:rPr>
            <w:noProof/>
            <w:webHidden/>
          </w:rPr>
          <w:t>6</w:t>
        </w:r>
        <w:r w:rsidR="008A629D">
          <w:rPr>
            <w:noProof/>
            <w:webHidden/>
          </w:rPr>
          <w:fldChar w:fldCharType="end"/>
        </w:r>
      </w:hyperlink>
    </w:p>
    <w:p w14:paraId="409B21DE" w14:textId="7931A2E7" w:rsidR="008A629D" w:rsidRDefault="00860D4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3479" w:history="1">
        <w:r w:rsidR="008A629D" w:rsidRPr="00946252">
          <w:rPr>
            <w:rStyle w:val="Hyperlink"/>
            <w:noProof/>
          </w:rPr>
          <w:t>2.3</w:t>
        </w:r>
        <w:r w:rsidR="008A629D">
          <w:rPr>
            <w:rFonts w:asciiTheme="minorHAnsi" w:eastAsiaTheme="minorEastAsia" w:hAnsiTheme="minorHAnsi" w:cstheme="minorBidi"/>
            <w:smallCaps w:val="0"/>
            <w:noProof/>
            <w:sz w:val="22"/>
            <w:szCs w:val="22"/>
            <w:lang w:eastAsia="pt-BR"/>
          </w:rPr>
          <w:tab/>
        </w:r>
        <w:r w:rsidR="008A629D" w:rsidRPr="00946252">
          <w:rPr>
            <w:rStyle w:val="Hyperlink"/>
            <w:noProof/>
          </w:rPr>
          <w:t>Medição de Conformidade</w:t>
        </w:r>
        <w:r w:rsidR="008A629D">
          <w:rPr>
            <w:noProof/>
            <w:webHidden/>
          </w:rPr>
          <w:tab/>
        </w:r>
        <w:r w:rsidR="008A629D">
          <w:rPr>
            <w:noProof/>
            <w:webHidden/>
          </w:rPr>
          <w:fldChar w:fldCharType="begin"/>
        </w:r>
        <w:r w:rsidR="008A629D">
          <w:rPr>
            <w:noProof/>
            <w:webHidden/>
          </w:rPr>
          <w:instrText xml:space="preserve"> PAGEREF _Toc97643479 \h </w:instrText>
        </w:r>
        <w:r w:rsidR="008A629D">
          <w:rPr>
            <w:noProof/>
            <w:webHidden/>
          </w:rPr>
        </w:r>
        <w:r w:rsidR="008A629D">
          <w:rPr>
            <w:noProof/>
            <w:webHidden/>
          </w:rPr>
          <w:fldChar w:fldCharType="separate"/>
        </w:r>
        <w:r w:rsidR="008A629D">
          <w:rPr>
            <w:noProof/>
            <w:webHidden/>
          </w:rPr>
          <w:t>7</w:t>
        </w:r>
        <w:r w:rsidR="008A629D">
          <w:rPr>
            <w:noProof/>
            <w:webHidden/>
          </w:rPr>
          <w:fldChar w:fldCharType="end"/>
        </w:r>
      </w:hyperlink>
    </w:p>
    <w:p w14:paraId="1A6F26CE" w14:textId="7ECE5C97" w:rsidR="008A629D" w:rsidRDefault="00860D4B">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43480" w:history="1">
        <w:r w:rsidR="008A629D" w:rsidRPr="00946252">
          <w:rPr>
            <w:rStyle w:val="Hyperlink"/>
            <w:noProof/>
          </w:rPr>
          <w:t>2.4</w:t>
        </w:r>
        <w:r w:rsidR="008A629D">
          <w:rPr>
            <w:rFonts w:asciiTheme="minorHAnsi" w:eastAsiaTheme="minorEastAsia" w:hAnsiTheme="minorHAnsi" w:cstheme="minorBidi"/>
            <w:smallCaps w:val="0"/>
            <w:noProof/>
            <w:sz w:val="22"/>
            <w:szCs w:val="22"/>
            <w:lang w:eastAsia="pt-BR"/>
          </w:rPr>
          <w:tab/>
        </w:r>
        <w:r w:rsidR="008A629D" w:rsidRPr="00946252">
          <w:rPr>
            <w:rStyle w:val="Hyperlink"/>
            <w:noProof/>
          </w:rPr>
          <w:t>Não conformidade</w:t>
        </w:r>
        <w:r w:rsidR="008A629D">
          <w:rPr>
            <w:noProof/>
            <w:webHidden/>
          </w:rPr>
          <w:tab/>
        </w:r>
        <w:r w:rsidR="008A629D">
          <w:rPr>
            <w:noProof/>
            <w:webHidden/>
          </w:rPr>
          <w:fldChar w:fldCharType="begin"/>
        </w:r>
        <w:r w:rsidR="008A629D">
          <w:rPr>
            <w:noProof/>
            <w:webHidden/>
          </w:rPr>
          <w:instrText xml:space="preserve"> PAGEREF _Toc97643480 \h </w:instrText>
        </w:r>
        <w:r w:rsidR="008A629D">
          <w:rPr>
            <w:noProof/>
            <w:webHidden/>
          </w:rPr>
        </w:r>
        <w:r w:rsidR="008A629D">
          <w:rPr>
            <w:noProof/>
            <w:webHidden/>
          </w:rPr>
          <w:fldChar w:fldCharType="separate"/>
        </w:r>
        <w:r w:rsidR="008A629D">
          <w:rPr>
            <w:noProof/>
            <w:webHidden/>
          </w:rPr>
          <w:t>7</w:t>
        </w:r>
        <w:r w:rsidR="008A629D">
          <w:rPr>
            <w:noProof/>
            <w:webHidden/>
          </w:rPr>
          <w:fldChar w:fldCharType="end"/>
        </w:r>
      </w:hyperlink>
    </w:p>
    <w:p w14:paraId="66E0AFDF" w14:textId="3530688E"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184795E4" w14:textId="287C0FA2" w:rsidR="00865B91" w:rsidRDefault="000152DA" w:rsidP="00C007C7">
      <w:pPr>
        <w:pStyle w:val="Ttulo1"/>
        <w:numPr>
          <w:ilvl w:val="0"/>
          <w:numId w:val="0"/>
        </w:numPr>
        <w:spacing w:line="276" w:lineRule="auto"/>
        <w:ind w:left="432" w:hanging="432"/>
      </w:pPr>
      <w:r w:rsidRPr="00E63FF7">
        <w:br w:type="page"/>
      </w:r>
    </w:p>
    <w:p w14:paraId="5CA54D22" w14:textId="0366432D" w:rsidR="00173940" w:rsidRDefault="00C007C7" w:rsidP="00173940">
      <w:pPr>
        <w:pStyle w:val="Ttulo1"/>
      </w:pPr>
      <w:bookmarkStart w:id="2" w:name="_Toc97643475"/>
      <w:r>
        <w:lastRenderedPageBreak/>
        <w:t>Introdução</w:t>
      </w:r>
      <w:bookmarkEnd w:id="2"/>
    </w:p>
    <w:p w14:paraId="51368BA8" w14:textId="77777777" w:rsidR="00173940" w:rsidRPr="00173940" w:rsidRDefault="00173940" w:rsidP="00173940">
      <w:pPr>
        <w:spacing w:line="276" w:lineRule="auto"/>
        <w:jc w:val="both"/>
      </w:pPr>
    </w:p>
    <w:p w14:paraId="5B82601A" w14:textId="7F9F5523" w:rsidR="00173940" w:rsidRDefault="00173940" w:rsidP="00173940">
      <w:pPr>
        <w:spacing w:line="276" w:lineRule="auto"/>
        <w:jc w:val="both"/>
      </w:pPr>
      <w:r w:rsidRPr="00173940">
        <w:t>Esta política se aplica a qualquer dispositivo móvel</w:t>
      </w:r>
      <w:r w:rsidR="00C007C7">
        <w:t>,</w:t>
      </w:r>
      <w:r w:rsidRPr="00173940">
        <w:t xml:space="preserve"> computador ou usado para negócios </w:t>
      </w:r>
      <w:r w:rsidR="00C007C7" w:rsidRPr="00173940">
        <w:t>que</w:t>
      </w:r>
      <w:r w:rsidRPr="00173940">
        <w:t xml:space="preserve"> contenha dados armazenados de propriedade de </w:t>
      </w:r>
      <w:r w:rsidR="00C007C7">
        <w:t>[</w:t>
      </w:r>
      <w:r w:rsidR="00C007C7" w:rsidRPr="00173940">
        <w:t>Nome da empresa</w:t>
      </w:r>
      <w:r w:rsidR="00C007C7">
        <w:t>].</w:t>
      </w:r>
    </w:p>
    <w:p w14:paraId="3750469A" w14:textId="1DB159FD" w:rsidR="004D1DD7" w:rsidRDefault="004D1DD7" w:rsidP="00173940">
      <w:pPr>
        <w:spacing w:line="276" w:lineRule="auto"/>
        <w:jc w:val="both"/>
      </w:pPr>
    </w:p>
    <w:p w14:paraId="28361551" w14:textId="2639F1E6" w:rsidR="004D1DD7" w:rsidRPr="00173940" w:rsidRDefault="004D1DD7" w:rsidP="004D1DD7">
      <w:pPr>
        <w:spacing w:line="276" w:lineRule="auto"/>
        <w:jc w:val="both"/>
      </w:pPr>
      <w:r w:rsidRPr="00173940">
        <w:t>Todos os funcionários devem auxiliar na proteção de dispositivos ou armazenamento de dados de</w:t>
      </w:r>
      <w:r>
        <w:t xml:space="preserve"> propriedade de</w:t>
      </w:r>
      <w:r w:rsidRPr="00173940">
        <w:t xml:space="preserve"> </w:t>
      </w:r>
      <w:r>
        <w:t>[</w:t>
      </w:r>
      <w:r w:rsidRPr="00173940">
        <w:t>Nome da empresa</w:t>
      </w:r>
      <w:r>
        <w:t xml:space="preserve">]. </w:t>
      </w:r>
      <w:r w:rsidRPr="00173940">
        <w:t xml:space="preserve">Os dispositivos móveis são definidos para incluir sistemas de desktop em um ambiente de teletrabalho, laptops, </w:t>
      </w:r>
      <w:r>
        <w:t xml:space="preserve">tablets </w:t>
      </w:r>
      <w:r w:rsidRPr="00173940">
        <w:t>e telefones celulares.</w:t>
      </w:r>
    </w:p>
    <w:p w14:paraId="3DDC89A9" w14:textId="77777777" w:rsidR="004D1DD7" w:rsidRPr="00173940" w:rsidRDefault="004D1DD7" w:rsidP="004D1DD7">
      <w:pPr>
        <w:spacing w:line="276" w:lineRule="auto"/>
        <w:jc w:val="both"/>
      </w:pPr>
    </w:p>
    <w:p w14:paraId="5099EBF0" w14:textId="1463AEAA" w:rsidR="004D1DD7" w:rsidRPr="00173940" w:rsidRDefault="004D1DD7" w:rsidP="004D1DD7">
      <w:pPr>
        <w:spacing w:line="276" w:lineRule="auto"/>
        <w:jc w:val="both"/>
      </w:pPr>
      <w:r w:rsidRPr="00173940">
        <w:t xml:space="preserve">Os usuários estão expressamente proibidos de armazenar dados de </w:t>
      </w:r>
      <w:r>
        <w:t>[</w:t>
      </w:r>
      <w:r w:rsidRPr="00173940">
        <w:t>Nome da empresa</w:t>
      </w:r>
      <w:r>
        <w:t>]</w:t>
      </w:r>
      <w:r w:rsidRPr="00173940">
        <w:t xml:space="preserve"> em dispositivos que não sejam </w:t>
      </w:r>
      <w:r>
        <w:t>de sua propriedade e controle</w:t>
      </w:r>
      <w:r w:rsidRPr="00173940">
        <w:t>,</w:t>
      </w:r>
      <w:r>
        <w:t xml:space="preserve"> incluindo a transferência de dados por endereços eletrônicos alheios, ou armazenamento e transferências de dados pessoais por meio de telefones celulares particulares do colaborador, fora do alcance da organização. </w:t>
      </w:r>
    </w:p>
    <w:p w14:paraId="6F1A13BE" w14:textId="77777777" w:rsidR="00C007C7" w:rsidRPr="00173940" w:rsidRDefault="00C007C7" w:rsidP="00173940">
      <w:pPr>
        <w:spacing w:line="276" w:lineRule="auto"/>
        <w:jc w:val="both"/>
      </w:pPr>
    </w:p>
    <w:p w14:paraId="5435F9C8" w14:textId="112CD2CA" w:rsidR="004D1DD7" w:rsidRPr="004D1DD7" w:rsidRDefault="00173940" w:rsidP="004D1DD7">
      <w:pPr>
        <w:pStyle w:val="Ttulo1"/>
        <w:spacing w:line="276" w:lineRule="auto"/>
        <w:jc w:val="both"/>
      </w:pPr>
      <w:bookmarkStart w:id="3" w:name="_Toc97643476"/>
      <w:r w:rsidRPr="00173940">
        <w:t>Política</w:t>
      </w:r>
      <w:r w:rsidR="00C007C7">
        <w:t xml:space="preserve"> de Endpoint </w:t>
      </w:r>
      <w:r w:rsidR="004D1DD7" w:rsidRPr="004D1DD7">
        <w:t>de Colaborador Externo</w:t>
      </w:r>
      <w:bookmarkEnd w:id="3"/>
    </w:p>
    <w:p w14:paraId="66609BEC" w14:textId="77777777" w:rsidR="00173940" w:rsidRPr="00173940" w:rsidRDefault="00173940" w:rsidP="00173940">
      <w:pPr>
        <w:spacing w:line="276" w:lineRule="auto"/>
        <w:jc w:val="both"/>
      </w:pPr>
    </w:p>
    <w:p w14:paraId="234A9A82" w14:textId="5D83F700" w:rsidR="00173940" w:rsidRPr="00173940" w:rsidRDefault="008A629D" w:rsidP="00173940">
      <w:pPr>
        <w:pStyle w:val="Ttulo2"/>
        <w:jc w:val="both"/>
        <w:rPr>
          <w:rFonts w:ascii="Verdana" w:hAnsi="Verdana"/>
        </w:rPr>
      </w:pPr>
      <w:bookmarkStart w:id="4" w:name="_Toc97643477"/>
      <w:r>
        <w:rPr>
          <w:rFonts w:ascii="Verdana" w:hAnsi="Verdana"/>
        </w:rPr>
        <w:t>S</w:t>
      </w:r>
      <w:r w:rsidR="00173940" w:rsidRPr="00173940">
        <w:rPr>
          <w:rFonts w:ascii="Verdana" w:hAnsi="Verdana"/>
        </w:rPr>
        <w:t xml:space="preserve">oftware de </w:t>
      </w:r>
      <w:r>
        <w:rPr>
          <w:rFonts w:ascii="Verdana" w:hAnsi="Verdana"/>
        </w:rPr>
        <w:t>S</w:t>
      </w:r>
      <w:r w:rsidR="00173940" w:rsidRPr="00173940">
        <w:rPr>
          <w:rFonts w:ascii="Verdana" w:hAnsi="Verdana"/>
        </w:rPr>
        <w:t xml:space="preserve">egurança de </w:t>
      </w:r>
      <w:r>
        <w:rPr>
          <w:rFonts w:ascii="Verdana" w:hAnsi="Verdana"/>
        </w:rPr>
        <w:t>E</w:t>
      </w:r>
      <w:r w:rsidR="00173940" w:rsidRPr="00173940">
        <w:rPr>
          <w:rFonts w:ascii="Verdana" w:hAnsi="Verdana"/>
        </w:rPr>
        <w:t>ndpoints</w:t>
      </w:r>
      <w:bookmarkEnd w:id="4"/>
    </w:p>
    <w:p w14:paraId="5C563CB8" w14:textId="77777777" w:rsidR="00173940" w:rsidRPr="00173940" w:rsidRDefault="00173940" w:rsidP="00173940">
      <w:pPr>
        <w:spacing w:line="276" w:lineRule="auto"/>
        <w:ind w:left="442"/>
        <w:jc w:val="both"/>
      </w:pPr>
    </w:p>
    <w:p w14:paraId="72F56021" w14:textId="77777777" w:rsidR="008A629D" w:rsidRDefault="00173940" w:rsidP="00173940">
      <w:pPr>
        <w:spacing w:line="276" w:lineRule="auto"/>
        <w:jc w:val="both"/>
      </w:pPr>
      <w:r w:rsidRPr="00173940">
        <w:t xml:space="preserve">A </w:t>
      </w:r>
      <w:r w:rsidR="008A629D">
        <w:t>[</w:t>
      </w:r>
      <w:r w:rsidR="008A629D" w:rsidRPr="00173940">
        <w:t>Nome da empresa</w:t>
      </w:r>
      <w:r w:rsidR="008A629D">
        <w:t>]</w:t>
      </w:r>
      <w:r w:rsidRPr="00173940">
        <w:t xml:space="preserve"> </w:t>
      </w:r>
      <w:r w:rsidR="008A629D">
        <w:t>fornecerá</w:t>
      </w:r>
      <w:r w:rsidRPr="00173940">
        <w:t xml:space="preserve"> computadores</w:t>
      </w:r>
      <w:r w:rsidR="008A629D">
        <w:t xml:space="preserve"> e outros dispositivos eletrônicos</w:t>
      </w:r>
      <w:r w:rsidRPr="00173940">
        <w:t xml:space="preserve"> com segurança,</w:t>
      </w:r>
      <w:r w:rsidR="008A629D">
        <w:t xml:space="preserve"> incluindo software de</w:t>
      </w:r>
      <w:r w:rsidRPr="00173940">
        <w:t xml:space="preserve"> </w:t>
      </w:r>
      <w:r w:rsidR="008A629D">
        <w:t>a</w:t>
      </w:r>
      <w:r w:rsidRPr="00173940">
        <w:t xml:space="preserve">ntivírus e Endpoint instalados. </w:t>
      </w:r>
    </w:p>
    <w:p w14:paraId="21953B96" w14:textId="77777777" w:rsidR="008A629D" w:rsidRDefault="008A629D" w:rsidP="00173940">
      <w:pPr>
        <w:spacing w:line="276" w:lineRule="auto"/>
        <w:jc w:val="both"/>
      </w:pPr>
    </w:p>
    <w:p w14:paraId="15C84AEB" w14:textId="77777777" w:rsidR="008A629D" w:rsidRDefault="00173940" w:rsidP="00173940">
      <w:pPr>
        <w:spacing w:line="276" w:lineRule="auto"/>
        <w:jc w:val="both"/>
      </w:pPr>
      <w:r w:rsidRPr="00173940">
        <w:t>Os funcionários devem notificar o departamento de segurança imediatamente se virem mensagens de erro</w:t>
      </w:r>
      <w:r w:rsidR="008A629D">
        <w:t xml:space="preserve"> ou desconformidades com esses equipamentos.</w:t>
      </w:r>
      <w:r w:rsidRPr="00173940">
        <w:t xml:space="preserve"> </w:t>
      </w:r>
    </w:p>
    <w:p w14:paraId="4960398B" w14:textId="77777777" w:rsidR="008A629D" w:rsidRDefault="008A629D" w:rsidP="00173940">
      <w:pPr>
        <w:spacing w:line="276" w:lineRule="auto"/>
        <w:jc w:val="both"/>
      </w:pPr>
    </w:p>
    <w:p w14:paraId="6C89C435" w14:textId="6245B142" w:rsidR="00173940" w:rsidRPr="00173940" w:rsidRDefault="00173940" w:rsidP="00173940">
      <w:pPr>
        <w:spacing w:line="276" w:lineRule="auto"/>
        <w:jc w:val="both"/>
      </w:pPr>
      <w:r w:rsidRPr="00173940">
        <w:t>Os funcionários devem executar o verificador de malware online pelo menos uma vez por mês para obter uma “segunda opinião”</w:t>
      </w:r>
      <w:r w:rsidR="008A629D">
        <w:t>.</w:t>
      </w:r>
    </w:p>
    <w:p w14:paraId="7C390A68" w14:textId="77777777" w:rsidR="00173940" w:rsidRPr="00173940" w:rsidRDefault="00173940" w:rsidP="00173940">
      <w:pPr>
        <w:spacing w:line="276" w:lineRule="auto"/>
        <w:jc w:val="both"/>
      </w:pPr>
    </w:p>
    <w:p w14:paraId="335127A6" w14:textId="0FEDD54D" w:rsidR="00173940" w:rsidRPr="00173940" w:rsidRDefault="00173940" w:rsidP="00173940">
      <w:pPr>
        <w:pStyle w:val="Ttulo2"/>
        <w:jc w:val="both"/>
        <w:rPr>
          <w:rFonts w:ascii="Verdana" w:hAnsi="Verdana"/>
        </w:rPr>
      </w:pPr>
      <w:r w:rsidRPr="00173940">
        <w:rPr>
          <w:rFonts w:ascii="Verdana" w:hAnsi="Verdana"/>
        </w:rPr>
        <w:t xml:space="preserve"> </w:t>
      </w:r>
      <w:bookmarkStart w:id="5" w:name="_Toc97643478"/>
      <w:r w:rsidRPr="00173940">
        <w:rPr>
          <w:rFonts w:ascii="Verdana" w:hAnsi="Verdana"/>
        </w:rPr>
        <w:t xml:space="preserve">Complementos do </w:t>
      </w:r>
      <w:r w:rsidR="008A629D">
        <w:rPr>
          <w:rFonts w:ascii="Verdana" w:hAnsi="Verdana"/>
        </w:rPr>
        <w:t>N</w:t>
      </w:r>
      <w:r w:rsidRPr="00173940">
        <w:rPr>
          <w:rFonts w:ascii="Verdana" w:hAnsi="Verdana"/>
        </w:rPr>
        <w:t>avegador</w:t>
      </w:r>
      <w:bookmarkEnd w:id="5"/>
    </w:p>
    <w:p w14:paraId="79E7E9BE" w14:textId="77777777" w:rsidR="00173940" w:rsidRPr="00173940" w:rsidRDefault="00173940" w:rsidP="00173940">
      <w:pPr>
        <w:spacing w:line="276" w:lineRule="auto"/>
        <w:jc w:val="both"/>
      </w:pPr>
    </w:p>
    <w:p w14:paraId="4031C817" w14:textId="77777777" w:rsidR="008A629D" w:rsidRDefault="00173940" w:rsidP="00173940">
      <w:pPr>
        <w:spacing w:line="276" w:lineRule="auto"/>
        <w:jc w:val="both"/>
      </w:pPr>
      <w:r w:rsidRPr="00173940">
        <w:t xml:space="preserve">Em geral, a </w:t>
      </w:r>
      <w:r w:rsidR="008A629D">
        <w:t>[</w:t>
      </w:r>
      <w:r w:rsidR="008A629D" w:rsidRPr="00173940">
        <w:t>Nome da empresa</w:t>
      </w:r>
      <w:r w:rsidR="008A629D">
        <w:t xml:space="preserve">] </w:t>
      </w:r>
      <w:r w:rsidRPr="00173940">
        <w:t xml:space="preserve">não recomenda o uso de complementos do navegador, mas não proibimos o uso dessas ferramentas se aumentarem a produtividade. </w:t>
      </w:r>
    </w:p>
    <w:p w14:paraId="39F7BFFE" w14:textId="77777777" w:rsidR="008A629D" w:rsidRDefault="008A629D" w:rsidP="00173940">
      <w:pPr>
        <w:spacing w:line="276" w:lineRule="auto"/>
        <w:jc w:val="both"/>
      </w:pPr>
    </w:p>
    <w:p w14:paraId="5E7E5135" w14:textId="78529D83" w:rsidR="00173940" w:rsidRPr="00173940" w:rsidRDefault="00173940" w:rsidP="008A629D">
      <w:pPr>
        <w:spacing w:line="276" w:lineRule="auto"/>
        <w:jc w:val="both"/>
      </w:pPr>
      <w:r w:rsidRPr="00173940">
        <w:t xml:space="preserve">Após instalar um complemento de navegador, os funcionários devem executar uma ferramenta de teste de navegador. </w:t>
      </w:r>
    </w:p>
    <w:p w14:paraId="34BEBB02" w14:textId="2D390BA5" w:rsidR="00173940" w:rsidRPr="00173940" w:rsidRDefault="00173940" w:rsidP="00173940">
      <w:pPr>
        <w:jc w:val="both"/>
      </w:pPr>
    </w:p>
    <w:p w14:paraId="00807424" w14:textId="77777777" w:rsidR="00173940" w:rsidRPr="00173940" w:rsidRDefault="00173940" w:rsidP="00173940">
      <w:pPr>
        <w:jc w:val="both"/>
      </w:pPr>
    </w:p>
    <w:p w14:paraId="2EFE5132" w14:textId="66322818" w:rsidR="00173940" w:rsidRPr="00173940" w:rsidRDefault="00173940" w:rsidP="00173940">
      <w:pPr>
        <w:pStyle w:val="Ttulo2"/>
        <w:jc w:val="both"/>
        <w:rPr>
          <w:rFonts w:ascii="Verdana" w:hAnsi="Verdana"/>
        </w:rPr>
      </w:pPr>
      <w:bookmarkStart w:id="6" w:name="_Toc97643479"/>
      <w:r w:rsidRPr="00173940">
        <w:rPr>
          <w:rFonts w:ascii="Verdana" w:hAnsi="Verdana"/>
        </w:rPr>
        <w:t>Medição de Conformidade</w:t>
      </w:r>
      <w:bookmarkEnd w:id="6"/>
    </w:p>
    <w:p w14:paraId="0CDBBAAF" w14:textId="77777777" w:rsidR="00173940" w:rsidRPr="00173940" w:rsidRDefault="00173940" w:rsidP="00173940">
      <w:pPr>
        <w:spacing w:line="276" w:lineRule="auto"/>
        <w:jc w:val="both"/>
      </w:pPr>
    </w:p>
    <w:p w14:paraId="6D7DB710" w14:textId="480BA643" w:rsidR="00173940" w:rsidRPr="00173940" w:rsidRDefault="00173940" w:rsidP="00173940">
      <w:pPr>
        <w:spacing w:line="276" w:lineRule="auto"/>
        <w:jc w:val="both"/>
      </w:pPr>
      <w:r w:rsidRPr="00173940">
        <w:t xml:space="preserve">A equipe da </w:t>
      </w:r>
      <w:r w:rsidR="008A629D">
        <w:t>[</w:t>
      </w:r>
      <w:r w:rsidR="008A629D" w:rsidRPr="00173940">
        <w:t>Nome da empresa</w:t>
      </w:r>
      <w:r w:rsidR="008A629D">
        <w:t xml:space="preserve">] </w:t>
      </w:r>
      <w:r w:rsidRPr="00173940">
        <w:t>verificará a conformidade com esta política por meio de vários métodos, incluindo, entre outros, visitas periódicas, monitoramento de vídeo, relatórios de ferramentas de negócios, auditorias internas e externas e feedback ao proprietário da política.</w:t>
      </w:r>
    </w:p>
    <w:p w14:paraId="21ABB72D" w14:textId="77777777" w:rsidR="00173940" w:rsidRPr="00173940" w:rsidRDefault="00173940" w:rsidP="00173940">
      <w:pPr>
        <w:spacing w:line="276" w:lineRule="auto"/>
        <w:jc w:val="both"/>
      </w:pPr>
    </w:p>
    <w:p w14:paraId="41EB96E8" w14:textId="52FAAD94" w:rsidR="00173940" w:rsidRPr="00173940" w:rsidRDefault="00173940" w:rsidP="00173940">
      <w:pPr>
        <w:pStyle w:val="Ttulo2"/>
        <w:jc w:val="both"/>
        <w:rPr>
          <w:rFonts w:ascii="Verdana" w:hAnsi="Verdana"/>
        </w:rPr>
      </w:pPr>
      <w:bookmarkStart w:id="7" w:name="_Toc97643480"/>
      <w:r w:rsidRPr="00173940">
        <w:rPr>
          <w:rFonts w:ascii="Verdana" w:hAnsi="Verdana"/>
        </w:rPr>
        <w:t>Não conformidade</w:t>
      </w:r>
      <w:bookmarkEnd w:id="7"/>
    </w:p>
    <w:p w14:paraId="1717BC7A" w14:textId="77777777" w:rsidR="00173940" w:rsidRPr="00173940" w:rsidRDefault="00173940" w:rsidP="00173940">
      <w:pPr>
        <w:spacing w:line="276" w:lineRule="auto"/>
        <w:jc w:val="both"/>
      </w:pPr>
    </w:p>
    <w:p w14:paraId="060910E3" w14:textId="04A65117" w:rsidR="00173940" w:rsidRPr="00173940" w:rsidRDefault="00173940" w:rsidP="00173940">
      <w:pPr>
        <w:spacing w:line="276" w:lineRule="auto"/>
        <w:jc w:val="both"/>
      </w:pPr>
      <w:r w:rsidRPr="00173940">
        <w:t>Um funcionário que tenha violado esta política pode estar sujeito a ação disciplinar, incluindo rescisão do contrato de trabalho.</w:t>
      </w:r>
    </w:p>
    <w:p w14:paraId="7B819EBE" w14:textId="77777777" w:rsidR="00173940" w:rsidRPr="00173940" w:rsidRDefault="00173940" w:rsidP="00173940">
      <w:pPr>
        <w:spacing w:line="276" w:lineRule="auto"/>
        <w:jc w:val="both"/>
      </w:pPr>
    </w:p>
    <w:p w14:paraId="41ECDAF1" w14:textId="01F62F09" w:rsidR="00A240A0" w:rsidRPr="00173940" w:rsidRDefault="00A240A0" w:rsidP="00173940">
      <w:pPr>
        <w:spacing w:line="276" w:lineRule="auto"/>
        <w:jc w:val="both"/>
      </w:pPr>
    </w:p>
    <w:sectPr w:rsidR="00A240A0" w:rsidRPr="0017394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FB18" w14:textId="77777777" w:rsidR="00860D4B" w:rsidRDefault="00860D4B">
      <w:r>
        <w:separator/>
      </w:r>
    </w:p>
  </w:endnote>
  <w:endnote w:type="continuationSeparator" w:id="0">
    <w:p w14:paraId="0CE1DA92" w14:textId="77777777" w:rsidR="00860D4B" w:rsidRDefault="0086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20CB6" w14:textId="77777777" w:rsidR="00860D4B" w:rsidRDefault="00860D4B">
      <w:r>
        <w:separator/>
      </w:r>
    </w:p>
  </w:footnote>
  <w:footnote w:type="continuationSeparator" w:id="0">
    <w:p w14:paraId="30C3AED4" w14:textId="77777777" w:rsidR="00860D4B" w:rsidRDefault="0086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63B" w14:textId="6CA8EF94" w:rsidR="00563875" w:rsidRPr="000D25C9" w:rsidRDefault="00C007C7" w:rsidP="004D1DD7">
    <w:pPr>
      <w:jc w:val="center"/>
    </w:pPr>
    <w:r w:rsidRPr="00C007C7">
      <w:rPr>
        <w:rFonts w:ascii="Arial" w:hAnsi="Arial"/>
        <w:sz w:val="20"/>
        <w:szCs w:val="20"/>
      </w:rPr>
      <w:t xml:space="preserve">Política de Endpoint </w:t>
    </w:r>
    <w:r w:rsidR="004D1DD7" w:rsidRPr="004D1DD7">
      <w:rPr>
        <w:rFonts w:ascii="Arial" w:hAnsi="Arial"/>
        <w:sz w:val="20"/>
        <w:szCs w:val="20"/>
      </w:rPr>
      <w:t>de Colaborador Externo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285D88"/>
    <w:multiLevelType w:val="hybridMultilevel"/>
    <w:tmpl w:val="FEFC96BC"/>
    <w:lvl w:ilvl="0" w:tplc="0416000F">
      <w:start w:val="1"/>
      <w:numFmt w:val="decimal"/>
      <w:lvlText w:val="%1."/>
      <w:lvlJc w:val="left"/>
      <w:pPr>
        <w:ind w:left="802" w:hanging="360"/>
      </w:pPr>
    </w:lvl>
    <w:lvl w:ilvl="1" w:tplc="04160019" w:tentative="1">
      <w:start w:val="1"/>
      <w:numFmt w:val="lowerLetter"/>
      <w:lvlText w:val="%2."/>
      <w:lvlJc w:val="left"/>
      <w:pPr>
        <w:ind w:left="1522" w:hanging="360"/>
      </w:pPr>
    </w:lvl>
    <w:lvl w:ilvl="2" w:tplc="0416001B" w:tentative="1">
      <w:start w:val="1"/>
      <w:numFmt w:val="lowerRoman"/>
      <w:lvlText w:val="%3."/>
      <w:lvlJc w:val="right"/>
      <w:pPr>
        <w:ind w:left="2242" w:hanging="180"/>
      </w:pPr>
    </w:lvl>
    <w:lvl w:ilvl="3" w:tplc="0416000F" w:tentative="1">
      <w:start w:val="1"/>
      <w:numFmt w:val="decimal"/>
      <w:lvlText w:val="%4."/>
      <w:lvlJc w:val="left"/>
      <w:pPr>
        <w:ind w:left="2962" w:hanging="360"/>
      </w:pPr>
    </w:lvl>
    <w:lvl w:ilvl="4" w:tplc="04160019" w:tentative="1">
      <w:start w:val="1"/>
      <w:numFmt w:val="lowerLetter"/>
      <w:lvlText w:val="%5."/>
      <w:lvlJc w:val="left"/>
      <w:pPr>
        <w:ind w:left="3682" w:hanging="360"/>
      </w:pPr>
    </w:lvl>
    <w:lvl w:ilvl="5" w:tplc="0416001B" w:tentative="1">
      <w:start w:val="1"/>
      <w:numFmt w:val="lowerRoman"/>
      <w:lvlText w:val="%6."/>
      <w:lvlJc w:val="right"/>
      <w:pPr>
        <w:ind w:left="4402" w:hanging="180"/>
      </w:pPr>
    </w:lvl>
    <w:lvl w:ilvl="6" w:tplc="0416000F" w:tentative="1">
      <w:start w:val="1"/>
      <w:numFmt w:val="decimal"/>
      <w:lvlText w:val="%7."/>
      <w:lvlJc w:val="left"/>
      <w:pPr>
        <w:ind w:left="5122" w:hanging="360"/>
      </w:pPr>
    </w:lvl>
    <w:lvl w:ilvl="7" w:tplc="04160019" w:tentative="1">
      <w:start w:val="1"/>
      <w:numFmt w:val="lowerLetter"/>
      <w:lvlText w:val="%8."/>
      <w:lvlJc w:val="left"/>
      <w:pPr>
        <w:ind w:left="5842" w:hanging="360"/>
      </w:pPr>
    </w:lvl>
    <w:lvl w:ilvl="8" w:tplc="0416001B" w:tentative="1">
      <w:start w:val="1"/>
      <w:numFmt w:val="lowerRoman"/>
      <w:lvlText w:val="%9."/>
      <w:lvlJc w:val="right"/>
      <w:pPr>
        <w:ind w:left="6562" w:hanging="180"/>
      </w:pPr>
    </w:lvl>
  </w:abstractNum>
  <w:abstractNum w:abstractNumId="1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2"/>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73940"/>
    <w:rsid w:val="0018356F"/>
    <w:rsid w:val="001A070A"/>
    <w:rsid w:val="001A2D15"/>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879FA"/>
    <w:rsid w:val="004A6AFF"/>
    <w:rsid w:val="004D1DD7"/>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0D4B"/>
    <w:rsid w:val="00865B91"/>
    <w:rsid w:val="008958B6"/>
    <w:rsid w:val="008A629D"/>
    <w:rsid w:val="008B7CB5"/>
    <w:rsid w:val="008C3BAE"/>
    <w:rsid w:val="008C69BE"/>
    <w:rsid w:val="008F2A42"/>
    <w:rsid w:val="00940BD6"/>
    <w:rsid w:val="00951615"/>
    <w:rsid w:val="00952E3E"/>
    <w:rsid w:val="00961854"/>
    <w:rsid w:val="009A41B2"/>
    <w:rsid w:val="009C45B5"/>
    <w:rsid w:val="009C6FDD"/>
    <w:rsid w:val="00A0211F"/>
    <w:rsid w:val="00A240A0"/>
    <w:rsid w:val="00A5367C"/>
    <w:rsid w:val="00AF4A59"/>
    <w:rsid w:val="00B002EC"/>
    <w:rsid w:val="00B20ADD"/>
    <w:rsid w:val="00B53D6E"/>
    <w:rsid w:val="00BA1357"/>
    <w:rsid w:val="00BB1D1B"/>
    <w:rsid w:val="00BB3109"/>
    <w:rsid w:val="00BC7307"/>
    <w:rsid w:val="00BD157A"/>
    <w:rsid w:val="00BD46B7"/>
    <w:rsid w:val="00BF73B3"/>
    <w:rsid w:val="00C007C7"/>
    <w:rsid w:val="00C30AB4"/>
    <w:rsid w:val="00C33767"/>
    <w:rsid w:val="00C520EF"/>
    <w:rsid w:val="00C5529D"/>
    <w:rsid w:val="00C556A7"/>
    <w:rsid w:val="00C7397D"/>
    <w:rsid w:val="00CB4E81"/>
    <w:rsid w:val="00D304A8"/>
    <w:rsid w:val="00D46B9C"/>
    <w:rsid w:val="00D64449"/>
    <w:rsid w:val="00E1606C"/>
    <w:rsid w:val="00E51618"/>
    <w:rsid w:val="00E8511F"/>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484</Words>
  <Characters>2615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2022-02-25T18:44:00Z</dcterms:created>
  <dcterms:modified xsi:type="dcterms:W3CDTF">2022-03-09T19:15:00Z</dcterms:modified>
</cp:coreProperties>
</file>