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2BF0C5DF" w:rsidR="00B306B3" w:rsidRPr="00DC7379" w:rsidRDefault="00A25DB4" w:rsidP="005E347E">
          <w:pPr>
            <w:pStyle w:val="A1"/>
          </w:pPr>
          <w:r>
            <w:t>Contrato de Honorários para DPO Mensal</w:t>
          </w:r>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72FCCFCF" w14:textId="77777777" w:rsidR="00A25DB4" w:rsidRPr="00A25DB4" w:rsidRDefault="00A25DB4" w:rsidP="00A25DB4">
                                <w:pPr>
                                  <w:pStyle w:val="Arizen27"/>
                                </w:pPr>
                                <w:r w:rsidRPr="00A25DB4">
                                  <w:t>Contrato de Honorários para DPO Mensal</w:t>
                                </w:r>
                              </w:p>
                              <w:p w14:paraId="2B2C467E" w14:textId="136DB671" w:rsidR="005E347E" w:rsidRDefault="005E347E" w:rsidP="00A25DB4">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72FCCFCF" w14:textId="77777777" w:rsidR="00A25DB4" w:rsidRPr="00A25DB4" w:rsidRDefault="00A25DB4" w:rsidP="00A25DB4">
                          <w:pPr>
                            <w:pStyle w:val="Arizen27"/>
                          </w:pPr>
                          <w:r w:rsidRPr="00A25DB4">
                            <w:t>Contrato de Honorários para DPO Mensal</w:t>
                          </w:r>
                        </w:p>
                        <w:p w14:paraId="2B2C467E" w14:textId="136DB671" w:rsidR="005E347E" w:rsidRDefault="005E347E" w:rsidP="00A25DB4">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2554D205" w:rsidR="005E347E" w:rsidRPr="00DC7379" w:rsidRDefault="005E347E" w:rsidP="005E347E">
          <w:pPr>
            <w:rPr>
              <w:rFonts w:ascii="Verdana" w:hAnsi="Verdana" w:cs="Arial"/>
            </w:rPr>
          </w:pPr>
        </w:p>
        <w:p w14:paraId="6A62442C" w14:textId="6CCF0517" w:rsidR="005E347E" w:rsidRPr="00DC7379" w:rsidRDefault="005E347E" w:rsidP="005E347E">
          <w:pPr>
            <w:rPr>
              <w:rFonts w:ascii="Verdana" w:hAnsi="Verdana" w:cs="Arial"/>
            </w:rPr>
          </w:pPr>
        </w:p>
        <w:p w14:paraId="56DE4884" w14:textId="498204DF" w:rsidR="005E347E" w:rsidRPr="00DC7379" w:rsidRDefault="005E347E" w:rsidP="005E347E">
          <w:pPr>
            <w:rPr>
              <w:rFonts w:ascii="Verdana" w:hAnsi="Verdana" w:cs="Arial"/>
            </w:rPr>
          </w:pPr>
        </w:p>
        <w:p w14:paraId="2890C573" w14:textId="409D4437" w:rsidR="005E347E" w:rsidRPr="00DC7379" w:rsidRDefault="005E347E" w:rsidP="005E347E">
          <w:pPr>
            <w:rPr>
              <w:rFonts w:ascii="Verdana" w:hAnsi="Verdana" w:cs="Arial"/>
            </w:rPr>
          </w:pPr>
        </w:p>
        <w:p w14:paraId="54F389EB" w14:textId="374EC9E3" w:rsidR="005E347E" w:rsidRPr="00DC7379" w:rsidRDefault="005E347E" w:rsidP="005E347E">
          <w:pPr>
            <w:rPr>
              <w:rFonts w:ascii="Verdana" w:hAnsi="Verdana" w:cs="Arial"/>
            </w:rPr>
          </w:pPr>
        </w:p>
        <w:p w14:paraId="1DFEDE9B" w14:textId="57A98C7B" w:rsidR="005E347E" w:rsidRPr="00DC7379" w:rsidRDefault="005E347E" w:rsidP="005E347E">
          <w:pPr>
            <w:rPr>
              <w:rFonts w:ascii="Verdana" w:hAnsi="Verdana" w:cs="Arial"/>
            </w:rPr>
          </w:pPr>
        </w:p>
        <w:p w14:paraId="55AE98CE" w14:textId="7BDE612B" w:rsidR="005E347E" w:rsidRPr="00DC7379" w:rsidRDefault="00A25DB4" w:rsidP="005E347E">
          <w:pPr>
            <w:rPr>
              <w:rFonts w:ascii="Verdana" w:hAnsi="Verdana" w:cs="Arial"/>
            </w:rPr>
          </w:pPr>
          <w:r w:rsidRPr="00DC7379">
            <w:rPr>
              <w:noProof/>
            </w:rPr>
            <mc:AlternateContent>
              <mc:Choice Requires="wps">
                <w:drawing>
                  <wp:anchor distT="45720" distB="45720" distL="114300" distR="114300" simplePos="0" relativeHeight="251667456" behindDoc="0" locked="0" layoutInCell="1" allowOverlap="1" wp14:anchorId="28B7AD4C" wp14:editId="0D22C313">
                    <wp:simplePos x="0" y="0"/>
                    <wp:positionH relativeFrom="column">
                      <wp:posOffset>-838200</wp:posOffset>
                    </wp:positionH>
                    <wp:positionV relativeFrom="paragraph">
                      <wp:posOffset>198120</wp:posOffset>
                    </wp:positionV>
                    <wp:extent cx="4617085" cy="50768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07682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6B2FA714" w:rsidR="00A25DB4" w:rsidRPr="00410A02" w:rsidRDefault="00A25DB4" w:rsidP="00A25DB4">
                                <w:pPr>
                                  <w:pStyle w:val="Arizen26"/>
                                </w:pPr>
                                <w:r>
                                  <w:t xml:space="preserve">Este documento é um contrato de honorários para a prestação de serviços </w:t>
                                </w:r>
                                <w:r w:rsidRPr="00A25DB4">
                                  <w:rPr>
                                    <w:lang w:val="en-GB"/>
                                  </w:rPr>
                                  <w:t>Data Protection Officer</w:t>
                                </w:r>
                                <w:r>
                                  <w:rPr>
                                    <w:lang w:val="en-GB"/>
                                  </w:rPr>
                                  <w:t xml:space="preserve"> </w:t>
                                </w:r>
                                <w:r>
                                  <w:t>mensal para a</w:t>
                                </w:r>
                                <w:r>
                                  <w:t xml:space="preserve"> Lei Geral de Proteção de </w:t>
                                </w:r>
                                <w:r>
                                  <w:t>D</w:t>
                                </w:r>
                                <w:r>
                                  <w:t xml:space="preserve">ados.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18C289C4" w:rsidR="00A25DB4" w:rsidRDefault="00A25DB4" w:rsidP="00A25DB4">
                                <w:pPr>
                                  <w:pStyle w:val="Arizen26"/>
                                </w:pPr>
                                <w:r>
                                  <w:t xml:space="preserve">Este contrato deve ser utilizado para o fechamento da contratação entre o advogado/consultor e seu cliente para a prestação de serviços </w:t>
                                </w:r>
                                <w:r w:rsidRPr="00A25DB4">
                                  <w:rPr>
                                    <w:lang w:val="en-GB"/>
                                  </w:rPr>
                                  <w:t>Data Protection Officer</w:t>
                                </w:r>
                                <w:r>
                                  <w:rPr>
                                    <w:lang w:val="en-GB"/>
                                  </w:rPr>
                                  <w:t xml:space="preserve"> </w:t>
                                </w:r>
                                <w:r>
                                  <w:t>mensal</w:t>
                                </w:r>
                                <w:r>
                                  <w:t>.</w:t>
                                </w:r>
                              </w:p>
                              <w:p w14:paraId="4D67F38D" w14:textId="77777777" w:rsidR="00A25DB4" w:rsidRDefault="00A25DB4" w:rsidP="00A25DB4">
                                <w:pPr>
                                  <w:pStyle w:val="Arizen26"/>
                                </w:pPr>
                              </w:p>
                              <w:p w14:paraId="27F73553" w14:textId="0EA11B55" w:rsidR="00A25DB4" w:rsidRDefault="00A25DB4" w:rsidP="00A25DB4">
                                <w:pPr>
                                  <w:pStyle w:val="Arizen26"/>
                                </w:pPr>
                                <w:r>
                                  <w:t xml:space="preserve">O contrato prevê situações básicas </w:t>
                                </w:r>
                                <w:r>
                                  <w:t>d</w:t>
                                </w:r>
                                <w:r>
                                  <w:t xml:space="preserve">a prestação de serviços </w:t>
                                </w:r>
                                <w:r w:rsidRPr="00A25DB4">
                                  <w:rPr>
                                    <w:lang w:val="en-GB"/>
                                  </w:rPr>
                                  <w:t>Data Protection Officer</w:t>
                                </w:r>
                                <w:r>
                                  <w:t xml:space="preserve">,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AD4C" id="Text Box 18" o:spid="_x0000_s1030" type="#_x0000_t202" style="position:absolute;margin-left:-66pt;margin-top:15.6pt;width:363.55pt;height:39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6B2FA714" w:rsidR="00A25DB4" w:rsidRPr="00410A02" w:rsidRDefault="00A25DB4" w:rsidP="00A25DB4">
                          <w:pPr>
                            <w:pStyle w:val="Arizen26"/>
                          </w:pPr>
                          <w:r>
                            <w:t xml:space="preserve">Este documento é um contrato de honorários para a prestação de serviços </w:t>
                          </w:r>
                          <w:r w:rsidRPr="00A25DB4">
                            <w:rPr>
                              <w:lang w:val="en-GB"/>
                            </w:rPr>
                            <w:t>Data Protection Officer</w:t>
                          </w:r>
                          <w:r>
                            <w:rPr>
                              <w:lang w:val="en-GB"/>
                            </w:rPr>
                            <w:t xml:space="preserve"> </w:t>
                          </w:r>
                          <w:r>
                            <w:t>mensal para a</w:t>
                          </w:r>
                          <w:r>
                            <w:t xml:space="preserve"> Lei Geral de Proteção de </w:t>
                          </w:r>
                          <w:r>
                            <w:t>D</w:t>
                          </w:r>
                          <w:r>
                            <w:t xml:space="preserve">ados.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18C289C4" w:rsidR="00A25DB4" w:rsidRDefault="00A25DB4" w:rsidP="00A25DB4">
                          <w:pPr>
                            <w:pStyle w:val="Arizen26"/>
                          </w:pPr>
                          <w:r>
                            <w:t xml:space="preserve">Este contrato deve ser utilizado para o fechamento da contratação entre o advogado/consultor e seu cliente para a prestação de serviços </w:t>
                          </w:r>
                          <w:r w:rsidRPr="00A25DB4">
                            <w:rPr>
                              <w:lang w:val="en-GB"/>
                            </w:rPr>
                            <w:t>Data Protection Officer</w:t>
                          </w:r>
                          <w:r>
                            <w:rPr>
                              <w:lang w:val="en-GB"/>
                            </w:rPr>
                            <w:t xml:space="preserve"> </w:t>
                          </w:r>
                          <w:r>
                            <w:t>mensal</w:t>
                          </w:r>
                          <w:r>
                            <w:t>.</w:t>
                          </w:r>
                        </w:p>
                        <w:p w14:paraId="4D67F38D" w14:textId="77777777" w:rsidR="00A25DB4" w:rsidRDefault="00A25DB4" w:rsidP="00A25DB4">
                          <w:pPr>
                            <w:pStyle w:val="Arizen26"/>
                          </w:pPr>
                        </w:p>
                        <w:p w14:paraId="27F73553" w14:textId="0EA11B55" w:rsidR="00A25DB4" w:rsidRDefault="00A25DB4" w:rsidP="00A25DB4">
                          <w:pPr>
                            <w:pStyle w:val="Arizen26"/>
                          </w:pPr>
                          <w:r>
                            <w:t xml:space="preserve">O contrato prevê situações básicas </w:t>
                          </w:r>
                          <w:r>
                            <w:t>d</w:t>
                          </w:r>
                          <w:r>
                            <w:t xml:space="preserve">a prestação de serviços </w:t>
                          </w:r>
                          <w:r w:rsidRPr="00A25DB4">
                            <w:rPr>
                              <w:lang w:val="en-GB"/>
                            </w:rPr>
                            <w:t>Data Protection Officer</w:t>
                          </w:r>
                          <w:r>
                            <w:t xml:space="preserve">,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2C68B61A">
                    <wp:simplePos x="0" y="0"/>
                    <wp:positionH relativeFrom="column">
                      <wp:posOffset>3905250</wp:posOffset>
                    </wp:positionH>
                    <wp:positionV relativeFrom="paragraph">
                      <wp:posOffset>93345</wp:posOffset>
                    </wp:positionV>
                    <wp:extent cx="2692400" cy="691515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91515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7.5pt;margin-top:7.35pt;width:212pt;height:5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" fillcolor="#051740" strokecolor="#051740" strokeweight="2pt">
                    <v:textbox inset=",14.4pt,8.64pt,18pt">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0CB5C10" w:rsidR="005E347E" w:rsidRPr="00DC7379" w:rsidRDefault="005E347E" w:rsidP="005E347E">
          <w:pPr>
            <w:rPr>
              <w:rFonts w:ascii="Verdana" w:hAnsi="Verdana" w:cs="Arial"/>
            </w:rPr>
          </w:pPr>
        </w:p>
        <w:p w14:paraId="0B66B15E" w14:textId="77994910" w:rsidR="005E347E" w:rsidRPr="00DC7379" w:rsidRDefault="005E347E" w:rsidP="005E347E">
          <w:pPr>
            <w:rPr>
              <w:rFonts w:ascii="Verdana" w:hAnsi="Verdana" w:cs="Arial"/>
            </w:rPr>
          </w:pPr>
        </w:p>
        <w:p w14:paraId="7DAF241C" w14:textId="5AD5CAEC" w:rsidR="005E347E" w:rsidRPr="00DC7379" w:rsidRDefault="005E347E" w:rsidP="005E347E">
          <w:pPr>
            <w:rPr>
              <w:rFonts w:ascii="Verdana" w:hAnsi="Verdana" w:cs="Arial"/>
            </w:rPr>
          </w:pPr>
        </w:p>
        <w:p w14:paraId="43093285" w14:textId="32F46364" w:rsidR="005E347E" w:rsidRPr="00DC7379" w:rsidRDefault="005E347E" w:rsidP="005E347E">
          <w:pPr>
            <w:rPr>
              <w:rFonts w:ascii="Verdana" w:hAnsi="Verdana" w:cs="Arial"/>
            </w:rPr>
          </w:pPr>
        </w:p>
        <w:p w14:paraId="52E3E4F8" w14:textId="517988F0"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82556EF"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395657"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395657"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66CC1AE7" w14:textId="77777777" w:rsidR="00A25DB4" w:rsidRPr="00A25DB4" w:rsidRDefault="00A25DB4" w:rsidP="00A25DB4">
      <w:pPr>
        <w:jc w:val="center"/>
        <w:rPr>
          <w:rFonts w:ascii="Verdana" w:eastAsiaTheme="minorHAnsi" w:hAnsi="Verdana" w:cs="Arial"/>
          <w:sz w:val="52"/>
          <w:szCs w:val="52"/>
        </w:rPr>
      </w:pPr>
      <w:r w:rsidRPr="00A25DB4">
        <w:rPr>
          <w:rFonts w:ascii="Verdana" w:eastAsiaTheme="minorHAnsi" w:hAnsi="Verdana" w:cs="Arial"/>
          <w:sz w:val="52"/>
          <w:szCs w:val="52"/>
        </w:rPr>
        <w:t>Contrato de Honorários para DPO Mensal</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753B3C5B" w14:textId="77777777" w:rsidR="005E347E" w:rsidRPr="00DC7379" w:rsidRDefault="005E347E" w:rsidP="005E347E">
      <w:pPr>
        <w:rPr>
          <w:rFonts w:ascii="Verdana" w:hAnsi="Verdana" w:cs="Arial"/>
        </w:rPr>
      </w:pPr>
    </w:p>
    <w:p w14:paraId="7C8775DA" w14:textId="77777777" w:rsidR="005E347E" w:rsidRPr="00DC7379" w:rsidRDefault="005E347E" w:rsidP="005E347E">
      <w:pPr>
        <w:rPr>
          <w:rFonts w:ascii="Verdana" w:hAnsi="Verdana" w:cs="Arial"/>
        </w:rPr>
      </w:pPr>
    </w:p>
    <w:p w14:paraId="73C123B4" w14:textId="77777777" w:rsidR="005E347E" w:rsidRPr="00DC7379" w:rsidRDefault="005E347E" w:rsidP="005E347E">
      <w:pPr>
        <w:rPr>
          <w:rFonts w:ascii="Verdana" w:hAnsi="Verdana" w:cs="Arial"/>
        </w:rPr>
      </w:pPr>
    </w:p>
    <w:p w14:paraId="5383A5CD" w14:textId="77777777" w:rsidR="005E347E" w:rsidRPr="00DC7379" w:rsidRDefault="005E347E" w:rsidP="005E347E">
      <w:pPr>
        <w:rPr>
          <w:rFonts w:ascii="Verdana" w:hAnsi="Verdana" w:cs="Arial"/>
        </w:rPr>
      </w:pPr>
    </w:p>
    <w:p w14:paraId="7C7C9B96" w14:textId="77777777" w:rsidR="005E347E" w:rsidRPr="00DC7379" w:rsidRDefault="005E347E" w:rsidP="005E347E">
      <w:pPr>
        <w:rPr>
          <w:rFonts w:ascii="Verdana" w:hAnsi="Verdana" w:cs="Arial"/>
        </w:rPr>
      </w:pPr>
    </w:p>
    <w:p w14:paraId="5369BBD5"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69B1308A" w14:textId="0BEFBB47" w:rsidR="005E347E" w:rsidRPr="00DC7379" w:rsidRDefault="00A25DB4" w:rsidP="00BB135C">
            <w:pPr>
              <w:pStyle w:val="AA1"/>
              <w:framePr w:hSpace="0" w:wrap="auto" w:vAnchor="margin" w:hAnchor="text" w:xAlign="left" w:yAlign="inline"/>
              <w:rPr>
                <w:color w:val="FFFFFF"/>
              </w:rPr>
            </w:pPr>
            <w:r>
              <w:t>01-L</w:t>
            </w:r>
            <w:r w:rsidR="00410A02">
              <w:t>-DOC-LGPD</w:t>
            </w: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735BE204" w14:textId="5EBB23C6" w:rsidR="00A25DB4" w:rsidRPr="00A25DB4" w:rsidRDefault="00A25DB4" w:rsidP="00A25DB4">
      <w:pPr>
        <w:jc w:val="center"/>
        <w:rPr>
          <w:rFonts w:ascii="Verdana" w:hAnsi="Verdana"/>
          <w:sz w:val="22"/>
          <w:szCs w:val="22"/>
        </w:rPr>
      </w:pPr>
      <w:r w:rsidRPr="00A25DB4">
        <w:rPr>
          <w:rFonts w:ascii="Verdana" w:eastAsia="Noticia Text" w:hAnsi="Verdana" w:cs="Noticia Text"/>
          <w:b/>
          <w:szCs w:val="22"/>
        </w:rPr>
        <w:lastRenderedPageBreak/>
        <w:t xml:space="preserve">CONTRATO DE PRESTAÇÃO DE SERVIÇOS E HONORÁRIOS </w:t>
      </w:r>
      <w:r w:rsidR="00AD3615">
        <w:rPr>
          <w:rFonts w:ascii="Verdana" w:eastAsia="Noticia Text" w:hAnsi="Verdana" w:cs="Noticia Text"/>
          <w:b/>
          <w:szCs w:val="22"/>
        </w:rPr>
        <w:t>DE DATA PROTECTION OFFICER</w:t>
      </w:r>
    </w:p>
    <w:p w14:paraId="26FA972F" w14:textId="77777777" w:rsidR="00A25DB4" w:rsidRPr="00A25DB4" w:rsidRDefault="00A25DB4" w:rsidP="00A25DB4">
      <w:pPr>
        <w:jc w:val="both"/>
        <w:rPr>
          <w:rFonts w:ascii="Verdana" w:eastAsia="Noticia Text" w:hAnsi="Verdana" w:cs="Noticia Text"/>
          <w:szCs w:val="22"/>
        </w:rPr>
      </w:pPr>
    </w:p>
    <w:p w14:paraId="7686B6EB" w14:textId="5E8EB358"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rPr>
        <w:t xml:space="preserve">Contrato que entre si fazem, como </w:t>
      </w:r>
      <w:r w:rsidRPr="00A25DB4">
        <w:rPr>
          <w:rFonts w:ascii="Verdana" w:eastAsia="Noticia Text" w:hAnsi="Verdana" w:cs="Noticia Text"/>
          <w:i/>
          <w:szCs w:val="22"/>
        </w:rPr>
        <w:t>CONTRATADO</w:t>
      </w:r>
      <w:r w:rsidRPr="00A25DB4">
        <w:rPr>
          <w:rFonts w:ascii="Verdana" w:eastAsia="Noticia Text" w:hAnsi="Verdana" w:cs="Noticia Text"/>
          <w:szCs w:val="22"/>
        </w:rPr>
        <w:t xml:space="preserve"> </w:t>
      </w:r>
      <w:r w:rsidRPr="00A25DB4">
        <w:rPr>
          <w:rFonts w:ascii="Verdana" w:eastAsia="Noticia Text" w:hAnsi="Verdana" w:cs="Noticia Text"/>
          <w:b/>
          <w:szCs w:val="22"/>
          <w:u w:val="single"/>
        </w:rPr>
        <w:t>xxxxxxxxx</w:t>
      </w:r>
      <w:r w:rsidRPr="00A25DB4">
        <w:rPr>
          <w:rFonts w:ascii="Verdana" w:eastAsia="Noticia Text" w:hAnsi="Verdana" w:cs="Noticia Text"/>
          <w:szCs w:val="22"/>
        </w:rPr>
        <w:t>,</w:t>
      </w:r>
      <w:r>
        <w:rPr>
          <w:rFonts w:ascii="Verdana" w:eastAsia="Noticia Text" w:hAnsi="Verdana" w:cs="Noticia Text"/>
          <w:szCs w:val="22"/>
        </w:rPr>
        <w:t xml:space="preserve"> [qualificar]</w:t>
      </w:r>
      <w:r w:rsidRPr="00A25DB4">
        <w:rPr>
          <w:rFonts w:ascii="Verdana" w:eastAsia="Noticia Text" w:hAnsi="Verdana" w:cs="Noticia Text"/>
          <w:szCs w:val="22"/>
        </w:rPr>
        <w:t xml:space="preserve"> neste ato representado por seu sócio, </w:t>
      </w:r>
      <w:r w:rsidRPr="00A25DB4">
        <w:rPr>
          <w:rFonts w:ascii="Verdana" w:eastAsia="Noticia Text" w:hAnsi="Verdana" w:cs="Noticia Text"/>
          <w:b/>
          <w:szCs w:val="22"/>
        </w:rPr>
        <w:t>xxxxxxxxxxx</w:t>
      </w:r>
      <w:r w:rsidRPr="00A25DB4">
        <w:rPr>
          <w:rFonts w:ascii="Verdana" w:eastAsia="Noticia Text" w:hAnsi="Verdana" w:cs="Noticia Text"/>
          <w:szCs w:val="22"/>
        </w:rPr>
        <w:t>,</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eastAsia="Noticia Text" w:hAnsi="Verdana" w:cs="Noticia Text"/>
          <w:szCs w:val="22"/>
        </w:rPr>
        <w:t xml:space="preserve"> e como </w:t>
      </w:r>
      <w:r w:rsidRPr="00A25DB4">
        <w:rPr>
          <w:rFonts w:ascii="Verdana" w:eastAsia="Noticia Text" w:hAnsi="Verdana" w:cs="Noticia Text"/>
          <w:i/>
          <w:szCs w:val="22"/>
        </w:rPr>
        <w:t xml:space="preserve">CONTRATANTE </w:t>
      </w:r>
      <w:r w:rsidRPr="00A25DB4">
        <w:rPr>
          <w:rFonts w:ascii="Verdana" w:hAnsi="Verdana"/>
          <w:b/>
          <w:u w:val="single"/>
        </w:rPr>
        <w:t>xxxxxxxxxxxx</w:t>
      </w:r>
      <w:r w:rsidRPr="00A25DB4">
        <w:rPr>
          <w:rFonts w:ascii="Verdana" w:hAnsi="Verdana"/>
          <w:bCs/>
        </w:rPr>
        <w:t>,</w:t>
      </w:r>
      <w:r>
        <w:rPr>
          <w:rFonts w:ascii="Verdana" w:hAnsi="Verdana"/>
          <w:bCs/>
        </w:rPr>
        <w:t xml:space="preserve"> </w:t>
      </w:r>
      <w:r>
        <w:rPr>
          <w:rFonts w:ascii="Verdana" w:eastAsia="Noticia Text" w:hAnsi="Verdana" w:cs="Noticia Text"/>
          <w:szCs w:val="22"/>
        </w:rPr>
        <w:t>[qualificar]</w:t>
      </w:r>
      <w:r>
        <w:rPr>
          <w:rFonts w:ascii="Verdana" w:eastAsia="Noticia Text" w:hAnsi="Verdana" w:cs="Noticia Text"/>
          <w:szCs w:val="22"/>
        </w:rPr>
        <w:t xml:space="preserve"> </w:t>
      </w:r>
      <w:r w:rsidRPr="00A25DB4">
        <w:rPr>
          <w:rFonts w:ascii="Verdana" w:hAnsi="Verdana"/>
          <w:bCs/>
        </w:rPr>
        <w:t xml:space="preserve">neste ato representado </w:t>
      </w:r>
      <w:r w:rsidR="00AD3615" w:rsidRPr="00A25DB4">
        <w:rPr>
          <w:rFonts w:ascii="Verdana" w:hAnsi="Verdana"/>
          <w:bCs/>
        </w:rPr>
        <w:t>por xxxxxxxxxxx</w:t>
      </w:r>
      <w:r w:rsidRPr="00A25DB4">
        <w:rPr>
          <w:rFonts w:ascii="Verdana" w:hAnsi="Verdana"/>
          <w:szCs w:val="22"/>
        </w:rPr>
        <w:t>,</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hAnsi="Verdana"/>
          <w:szCs w:val="22"/>
        </w:rPr>
        <w:t xml:space="preserve"> </w:t>
      </w:r>
      <w:r w:rsidRPr="00A25DB4">
        <w:rPr>
          <w:rFonts w:ascii="Verdana" w:eastAsia="Noticia Text" w:hAnsi="Verdana" w:cs="Noticia Text"/>
          <w:szCs w:val="22"/>
        </w:rPr>
        <w:t>mediante as seguintes cláusulas e condições:</w:t>
      </w:r>
    </w:p>
    <w:p w14:paraId="29245533" w14:textId="77777777" w:rsidR="00A25DB4" w:rsidRPr="00A25DB4" w:rsidRDefault="00A25DB4" w:rsidP="00A25DB4">
      <w:pPr>
        <w:jc w:val="center"/>
        <w:rPr>
          <w:rFonts w:ascii="Verdana" w:eastAsia="Arial" w:hAnsi="Verdana" w:cs="Arial"/>
          <w:b/>
          <w:szCs w:val="22"/>
        </w:rPr>
      </w:pPr>
    </w:p>
    <w:p w14:paraId="71E55ADE" w14:textId="77777777" w:rsidR="00A25DB4" w:rsidRPr="00A25DB4" w:rsidRDefault="00A25DB4" w:rsidP="00AD3615">
      <w:pPr>
        <w:rPr>
          <w:rFonts w:ascii="Verdana" w:hAnsi="Verdana"/>
          <w:b/>
          <w:szCs w:val="22"/>
        </w:rPr>
      </w:pPr>
      <w:r w:rsidRPr="00A25DB4">
        <w:rPr>
          <w:rFonts w:ascii="Verdana" w:hAnsi="Verdana"/>
          <w:b/>
          <w:szCs w:val="22"/>
        </w:rPr>
        <w:t>I – DO OBJETO DO CONTRATO</w:t>
      </w:r>
    </w:p>
    <w:p w14:paraId="06DBF295" w14:textId="77777777" w:rsidR="00A25DB4" w:rsidRPr="00A25DB4" w:rsidRDefault="00A25DB4" w:rsidP="00A25DB4">
      <w:pPr>
        <w:jc w:val="center"/>
        <w:rPr>
          <w:rFonts w:ascii="Verdana" w:hAnsi="Verdana"/>
          <w:b/>
          <w:szCs w:val="22"/>
        </w:rPr>
      </w:pPr>
    </w:p>
    <w:p w14:paraId="3EF60264" w14:textId="02FBBA5D"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PRIMEIRA:</w:t>
      </w:r>
      <w:r w:rsidRPr="00A25DB4">
        <w:rPr>
          <w:rFonts w:ascii="Verdana" w:eastAsia="Noticia Text" w:hAnsi="Verdana" w:cs="Noticia Text"/>
          <w:szCs w:val="22"/>
        </w:rPr>
        <w:t xml:space="preserve">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se compromete à prestação dos serviços de assessoria e consultoria, com o intuito específico de assessorar no cumprimento da Lei Geral de Proteção de Dados (LGPD)</w:t>
      </w:r>
      <w:r>
        <w:rPr>
          <w:rFonts w:ascii="Verdana" w:eastAsia="Noticia Text" w:hAnsi="Verdana" w:cs="Noticia Text"/>
          <w:szCs w:val="22"/>
        </w:rPr>
        <w:t xml:space="preserve">, atuando como </w:t>
      </w:r>
      <w:r w:rsidRPr="00A25DB4">
        <w:rPr>
          <w:rFonts w:ascii="Verdana" w:eastAsia="Noticia Text" w:hAnsi="Verdana" w:cs="Noticia Text"/>
          <w:i/>
          <w:iCs/>
          <w:szCs w:val="22"/>
        </w:rPr>
        <w:t>Data Protection Officer</w:t>
      </w:r>
      <w:r w:rsidRPr="00A25DB4">
        <w:rPr>
          <w:rFonts w:ascii="Verdana" w:eastAsia="Noticia Text" w:hAnsi="Verdana" w:cs="Noticia Text"/>
          <w:szCs w:val="22"/>
        </w:rPr>
        <w:t xml:space="preserve"> em favor do </w:t>
      </w:r>
      <w:r w:rsidRPr="00A25DB4">
        <w:rPr>
          <w:rFonts w:ascii="Verdana" w:eastAsia="Noticia Text" w:hAnsi="Verdana" w:cs="Noticia Text"/>
          <w:b/>
          <w:szCs w:val="22"/>
        </w:rPr>
        <w:t>CONTRANTE</w:t>
      </w:r>
      <w:r w:rsidRPr="00A25DB4">
        <w:rPr>
          <w:rFonts w:ascii="Verdana" w:eastAsia="Noticia Text" w:hAnsi="Verdana" w:cs="Noticia Text"/>
          <w:szCs w:val="22"/>
        </w:rPr>
        <w:t>, executando o seguinte:</w:t>
      </w:r>
    </w:p>
    <w:p w14:paraId="7EC67C02" w14:textId="77777777" w:rsidR="00A25DB4" w:rsidRPr="00A25DB4" w:rsidRDefault="00A25DB4" w:rsidP="00A25DB4">
      <w:pPr>
        <w:jc w:val="both"/>
        <w:rPr>
          <w:rFonts w:ascii="Verdana" w:eastAsia="Noticia Text" w:hAnsi="Verdana" w:cs="Noticia Text"/>
          <w:szCs w:val="22"/>
        </w:rPr>
      </w:pPr>
    </w:p>
    <w:p w14:paraId="1F905615" w14:textId="736B25F4"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i.</w:t>
      </w:r>
      <w:r w:rsidRPr="00A25DB4">
        <w:rPr>
          <w:rFonts w:ascii="Verdana" w:eastAsia="Noticia Text" w:hAnsi="Verdana" w:cs="Noticia Text"/>
          <w:szCs w:val="22"/>
        </w:rPr>
        <w:t xml:space="preserve"> ÁREA CONSULTIVA. Realizar pareceres técnicos, esclarecimentos legislativos sobre a LGPD. Assessor</w:t>
      </w:r>
      <w:r w:rsidR="00AD3615">
        <w:rPr>
          <w:rFonts w:ascii="Verdana" w:eastAsia="Noticia Text" w:hAnsi="Verdana" w:cs="Noticia Text"/>
          <w:szCs w:val="22"/>
        </w:rPr>
        <w:t>ar</w:t>
      </w:r>
      <w:r w:rsidRPr="00A25DB4">
        <w:rPr>
          <w:rFonts w:ascii="Verdana" w:eastAsia="Noticia Text" w:hAnsi="Verdana" w:cs="Noticia Text"/>
          <w:szCs w:val="22"/>
        </w:rPr>
        <w:t xml:space="preserve"> a avaliação de impacto da proteção de dados pessoais.</w:t>
      </w:r>
    </w:p>
    <w:p w14:paraId="7F43391E" w14:textId="77777777" w:rsidR="00A25DB4" w:rsidRPr="00A25DB4" w:rsidRDefault="00A25DB4" w:rsidP="00A25DB4">
      <w:pPr>
        <w:jc w:val="both"/>
        <w:rPr>
          <w:rFonts w:ascii="Verdana" w:eastAsia="Noticia Text" w:hAnsi="Verdana" w:cs="Noticia Text"/>
          <w:szCs w:val="22"/>
        </w:rPr>
      </w:pPr>
    </w:p>
    <w:p w14:paraId="50F33DC4"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 xml:space="preserve">ii. </w:t>
      </w:r>
      <w:r w:rsidRPr="00A25DB4">
        <w:rPr>
          <w:rFonts w:ascii="Verdana" w:eastAsia="Noticia Text" w:hAnsi="Verdana" w:cs="Noticia Text"/>
          <w:szCs w:val="22"/>
        </w:rPr>
        <w:t xml:space="preserve">ÁREA CONTRATUAL - Efetuar análise jurídica de contratos e pareceres, de acordo com a demanda da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gerindo e orientando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nos melhores modelos de negócios jurídicos possíveis relacionados a LGPD. Revisão jurídica dos contratos, avaliando o grau de risco de cada um deles, mediante propositura de adendos que minimizem os impactos e custos em caso de execução contratual. Emissão de pareceres jurídicos sobre os contratos negociados.</w:t>
      </w:r>
    </w:p>
    <w:p w14:paraId="1E956A70" w14:textId="77777777" w:rsidR="00A25DB4" w:rsidRPr="00A25DB4" w:rsidRDefault="00A25DB4" w:rsidP="00A25DB4">
      <w:pPr>
        <w:jc w:val="both"/>
        <w:rPr>
          <w:rFonts w:ascii="Verdana" w:eastAsia="Noticia Text" w:hAnsi="Verdana" w:cs="Noticia Text"/>
          <w:szCs w:val="22"/>
        </w:rPr>
      </w:pPr>
    </w:p>
    <w:p w14:paraId="6521032E"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 xml:space="preserve">iii. </w:t>
      </w:r>
      <w:r w:rsidRPr="00A25DB4">
        <w:rPr>
          <w:rFonts w:ascii="Verdana" w:eastAsia="Noticia Text" w:hAnsi="Verdana" w:cs="Noticia Text"/>
          <w:szCs w:val="22"/>
        </w:rPr>
        <w:t>ÁREA PREVENTIVA - Assessoria jurídica para contratos, negociações e prevenção de conflitos. Atualizar as políticas da organização com relação aos principais aspectos de privacidade e proteção de dados. Revisão de procedimentos internos, políticas e medidas de governança corporativa relacionadas a LGPD.</w:t>
      </w:r>
    </w:p>
    <w:p w14:paraId="3E83FA44" w14:textId="77777777" w:rsidR="00A25DB4" w:rsidRPr="00A25DB4" w:rsidRDefault="00A25DB4" w:rsidP="00A25DB4">
      <w:pPr>
        <w:jc w:val="both"/>
        <w:rPr>
          <w:rFonts w:ascii="Verdana" w:eastAsia="Noticia Text" w:hAnsi="Verdana" w:cs="Noticia Text"/>
          <w:szCs w:val="22"/>
        </w:rPr>
      </w:pPr>
    </w:p>
    <w:p w14:paraId="6824D48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b/>
          <w:szCs w:val="22"/>
        </w:rPr>
        <w:t xml:space="preserve"> </w:t>
      </w:r>
      <w:r w:rsidRPr="00A25DB4">
        <w:rPr>
          <w:rFonts w:ascii="Verdana" w:eastAsia="Noticia Text" w:hAnsi="Verdana" w:cs="Noticia Text"/>
          <w:szCs w:val="22"/>
        </w:rPr>
        <w:t xml:space="preserve">Fica estipulado que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deverá disponibilizar ao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Eventualmente será necessária a comunicação com terceiros/parceiros da </w:t>
      </w:r>
      <w:r w:rsidRPr="00A25DB4">
        <w:rPr>
          <w:rFonts w:ascii="Verdana" w:eastAsia="Noticia Text" w:hAnsi="Verdana" w:cs="Noticia Text"/>
          <w:b/>
          <w:szCs w:val="22"/>
        </w:rPr>
        <w:t>CONTRANTANTE</w:t>
      </w:r>
      <w:r w:rsidRPr="00A25DB4">
        <w:rPr>
          <w:rFonts w:ascii="Verdana" w:eastAsia="Noticia Text" w:hAnsi="Verdana" w:cs="Noticia Text"/>
          <w:szCs w:val="22"/>
        </w:rPr>
        <w:t>, desde que previamente aprovados pelas partes, os quais deverão ser viabilizados por esta.</w:t>
      </w:r>
    </w:p>
    <w:p w14:paraId="67FA0001" w14:textId="77777777" w:rsidR="00A25DB4" w:rsidRPr="00A25DB4" w:rsidRDefault="00A25DB4" w:rsidP="00A25DB4">
      <w:pPr>
        <w:jc w:val="both"/>
        <w:rPr>
          <w:rFonts w:ascii="Verdana" w:eastAsia="Arial" w:hAnsi="Verdana" w:cs="Arial"/>
          <w:szCs w:val="22"/>
        </w:rPr>
      </w:pPr>
    </w:p>
    <w:p w14:paraId="7CDF12B5" w14:textId="77777777" w:rsidR="00A25DB4" w:rsidRPr="00A25DB4" w:rsidRDefault="00A25DB4" w:rsidP="00AD3615">
      <w:pPr>
        <w:rPr>
          <w:rFonts w:ascii="Verdana" w:hAnsi="Verdana"/>
          <w:b/>
          <w:szCs w:val="22"/>
        </w:rPr>
      </w:pPr>
      <w:r w:rsidRPr="00A25DB4">
        <w:rPr>
          <w:rFonts w:ascii="Verdana" w:hAnsi="Verdana"/>
          <w:b/>
          <w:szCs w:val="22"/>
        </w:rPr>
        <w:t>II – DO PAGAMENTO</w:t>
      </w:r>
    </w:p>
    <w:p w14:paraId="14DD9C9F" w14:textId="77777777" w:rsidR="00A25DB4" w:rsidRPr="00A25DB4" w:rsidRDefault="00A25DB4" w:rsidP="00A25DB4">
      <w:pPr>
        <w:jc w:val="both"/>
        <w:rPr>
          <w:rFonts w:ascii="Verdana" w:eastAsia="Noticia Text" w:hAnsi="Verdana" w:cs="Noticia Text"/>
          <w:b/>
          <w:szCs w:val="22"/>
        </w:rPr>
      </w:pPr>
    </w:p>
    <w:p w14:paraId="14CE44C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lastRenderedPageBreak/>
        <w:t>CLÁUSULA SEGUNDA.</w:t>
      </w:r>
      <w:r w:rsidRPr="00A25DB4">
        <w:rPr>
          <w:rFonts w:ascii="Verdana" w:eastAsia="Noticia Text" w:hAnsi="Verdana" w:cs="Noticia Text"/>
          <w:szCs w:val="22"/>
        </w:rPr>
        <w:t xml:space="preserve"> Para remuneração da prestação de serviço descrita do presente contrato,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remunerará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no valor de xxxxxxxx mensais.</w:t>
      </w:r>
    </w:p>
    <w:p w14:paraId="48311E92" w14:textId="77777777" w:rsidR="00A25DB4" w:rsidRPr="00A25DB4" w:rsidRDefault="00A25DB4" w:rsidP="00A25DB4">
      <w:pPr>
        <w:jc w:val="both"/>
        <w:rPr>
          <w:rFonts w:ascii="Verdana" w:eastAsia="Noticia Text" w:hAnsi="Verdana" w:cs="Noticia Text"/>
          <w:szCs w:val="22"/>
        </w:rPr>
      </w:pPr>
    </w:p>
    <w:p w14:paraId="1F6E9B30"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szCs w:val="22"/>
        </w:rPr>
        <w:t xml:space="preserve">. Cada parcela deverá ser paga no escritório do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por meio de boleto, mediante a disponibilização da Nota Fiscal. No primeiro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entregará recibo ao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ao passo que, no caso de depósito em conta, o comprovante do depósito e a respectiva confirmação do crédito na conta do </w:t>
      </w:r>
      <w:r w:rsidRPr="00A25DB4">
        <w:rPr>
          <w:rFonts w:ascii="Verdana" w:eastAsia="Noticia Text" w:hAnsi="Verdana" w:cs="Noticia Text"/>
          <w:b/>
          <w:szCs w:val="22"/>
        </w:rPr>
        <w:t xml:space="preserve">CONTRATADO </w:t>
      </w:r>
      <w:r w:rsidRPr="00A25DB4">
        <w:rPr>
          <w:rFonts w:ascii="Verdana" w:eastAsia="Noticia Text" w:hAnsi="Verdana" w:cs="Noticia Text"/>
          <w:szCs w:val="22"/>
        </w:rPr>
        <w:t>valerão como recibo de pagamento, sendo que o mesmo se aplica nos casos de boletos bancários.</w:t>
      </w:r>
    </w:p>
    <w:p w14:paraId="7144333C" w14:textId="77777777" w:rsidR="00A25DB4" w:rsidRPr="00A25DB4" w:rsidRDefault="00A25DB4" w:rsidP="00A25DB4">
      <w:pPr>
        <w:jc w:val="both"/>
        <w:rPr>
          <w:rFonts w:ascii="Verdana" w:eastAsia="Noticia Text" w:hAnsi="Verdana" w:cs="Noticia Text"/>
          <w:szCs w:val="22"/>
        </w:rPr>
      </w:pPr>
    </w:p>
    <w:p w14:paraId="606E8AD8"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segundo.</w:t>
      </w:r>
      <w:r w:rsidRPr="00A25DB4">
        <w:rPr>
          <w:rFonts w:ascii="Verdana" w:eastAsia="Noticia Text" w:hAnsi="Verdana" w:cs="Noticia Text"/>
          <w:szCs w:val="22"/>
        </w:rPr>
        <w:t xml:space="preserve"> </w:t>
      </w:r>
      <w:r w:rsidRPr="00A25DB4">
        <w:rPr>
          <w:rFonts w:ascii="Verdana" w:eastAsia="Noticia Text" w:hAnsi="Verdana" w:cs="Noticia Text"/>
          <w:bCs/>
          <w:szCs w:val="22"/>
        </w:rPr>
        <w:t xml:space="preserve">Os </w:t>
      </w:r>
      <w:r w:rsidRPr="00A25DB4">
        <w:rPr>
          <w:rFonts w:ascii="Verdana" w:eastAsia="Noticia Text" w:hAnsi="Verdana" w:cs="Noticia Text"/>
          <w:szCs w:val="22"/>
        </w:rPr>
        <w:t>honorários serão reajustados de acordo com o prazo de vigência do presente instrumento.</w:t>
      </w:r>
    </w:p>
    <w:p w14:paraId="0BD158AA" w14:textId="77777777" w:rsidR="00A25DB4" w:rsidRPr="00A25DB4" w:rsidRDefault="00A25DB4" w:rsidP="00A25DB4">
      <w:pPr>
        <w:jc w:val="both"/>
        <w:rPr>
          <w:rFonts w:ascii="Verdana" w:eastAsia="Noticia Text" w:hAnsi="Verdana" w:cs="Noticia Text"/>
          <w:szCs w:val="22"/>
        </w:rPr>
      </w:pPr>
    </w:p>
    <w:p w14:paraId="79431D37"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terceiro.</w:t>
      </w:r>
      <w:r w:rsidRPr="00A25DB4">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1EC4AE4F" w14:textId="77777777" w:rsidR="00A25DB4" w:rsidRPr="00A25DB4" w:rsidRDefault="00A25DB4" w:rsidP="00A25DB4">
      <w:pPr>
        <w:jc w:val="both"/>
        <w:rPr>
          <w:rFonts w:ascii="Verdana" w:eastAsia="Noticia Text" w:hAnsi="Verdana" w:cs="Noticia Text"/>
          <w:szCs w:val="22"/>
        </w:rPr>
      </w:pPr>
    </w:p>
    <w:p w14:paraId="7A5FD2C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szCs w:val="22"/>
          <w:u w:val="single"/>
        </w:rPr>
        <w:t>Parágrafo quarto</w:t>
      </w:r>
      <w:r w:rsidRPr="00A25DB4">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49252FF2" w14:textId="77777777" w:rsidR="00A25DB4" w:rsidRPr="00A25DB4" w:rsidRDefault="00A25DB4" w:rsidP="00A25DB4">
      <w:pPr>
        <w:jc w:val="both"/>
        <w:rPr>
          <w:rFonts w:ascii="Verdana" w:hAnsi="Verdana"/>
          <w:szCs w:val="22"/>
        </w:rPr>
      </w:pPr>
    </w:p>
    <w:p w14:paraId="32AD3E3E"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u w:val="single"/>
        </w:rPr>
        <w:t>Parágrafo quinto.</w:t>
      </w:r>
      <w:r w:rsidRPr="00A25DB4">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3B399682" w14:textId="77777777" w:rsidR="00A25DB4" w:rsidRPr="00A25DB4" w:rsidRDefault="00A25DB4" w:rsidP="00A25DB4">
      <w:pPr>
        <w:jc w:val="both"/>
        <w:rPr>
          <w:rFonts w:ascii="Verdana" w:hAnsi="Verdana"/>
          <w:szCs w:val="22"/>
        </w:rPr>
      </w:pPr>
    </w:p>
    <w:p w14:paraId="2B4FC5BB"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sexto.</w:t>
      </w:r>
      <w:r w:rsidRPr="00A25DB4">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sidRPr="00A25DB4">
        <w:rPr>
          <w:rFonts w:ascii="Verdana" w:eastAsia="Noticia Text" w:hAnsi="Verdana" w:cs="Noticia Text"/>
          <w:b/>
          <w:szCs w:val="22"/>
        </w:rPr>
        <w:t>CONTRATANTE</w:t>
      </w:r>
      <w:r w:rsidRPr="00A25DB4">
        <w:rPr>
          <w:rFonts w:ascii="Verdana" w:eastAsia="Noticia Text" w:hAnsi="Verdana" w:cs="Noticia Text"/>
          <w:szCs w:val="22"/>
        </w:rPr>
        <w:t>, devendo ser pagas assim que apresentadas.</w:t>
      </w:r>
    </w:p>
    <w:p w14:paraId="2E615BDE" w14:textId="77777777" w:rsidR="00A25DB4" w:rsidRPr="00A25DB4" w:rsidRDefault="00A25DB4" w:rsidP="00A25DB4">
      <w:pPr>
        <w:jc w:val="both"/>
        <w:rPr>
          <w:rFonts w:ascii="Verdana" w:eastAsia="Noticia Text" w:hAnsi="Verdana" w:cs="Noticia Text"/>
          <w:szCs w:val="22"/>
        </w:rPr>
      </w:pPr>
    </w:p>
    <w:p w14:paraId="680E31AE"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sétimo.</w:t>
      </w:r>
      <w:r w:rsidRPr="00A25DB4">
        <w:rPr>
          <w:rFonts w:ascii="Verdana" w:eastAsia="Noticia Text" w:hAnsi="Verdana" w:cs="Noticia Text"/>
          <w:szCs w:val="22"/>
        </w:rPr>
        <w:t xml:space="preserve"> Todas as eventuais despesas que sejam necessárias para o desenvolvimento dos trabalhos serão acompanhadas de CUPONS FISCAIS, devidamente autorizado pelo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Caso não haja apresentação do cupom fiscal,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não estará obrigado a restituí-los.</w:t>
      </w:r>
    </w:p>
    <w:p w14:paraId="0394DED8" w14:textId="77777777" w:rsidR="00A25DB4" w:rsidRPr="00A25DB4" w:rsidRDefault="00A25DB4" w:rsidP="00A25DB4">
      <w:pPr>
        <w:jc w:val="center"/>
        <w:rPr>
          <w:rFonts w:ascii="Verdana" w:eastAsia="Arial" w:hAnsi="Verdana" w:cs="Arial"/>
          <w:b/>
          <w:szCs w:val="22"/>
        </w:rPr>
      </w:pPr>
    </w:p>
    <w:p w14:paraId="0135B6E6" w14:textId="77777777" w:rsidR="00A25DB4" w:rsidRPr="00A25DB4" w:rsidRDefault="00A25DB4" w:rsidP="00AD3615">
      <w:pPr>
        <w:rPr>
          <w:rFonts w:ascii="Verdana" w:hAnsi="Verdana"/>
          <w:b/>
          <w:szCs w:val="22"/>
        </w:rPr>
      </w:pPr>
      <w:r w:rsidRPr="00A25DB4">
        <w:rPr>
          <w:rFonts w:ascii="Verdana" w:hAnsi="Verdana"/>
          <w:b/>
          <w:szCs w:val="22"/>
        </w:rPr>
        <w:t>III – DA VIGÊNCIA DO CONTRATO</w:t>
      </w:r>
    </w:p>
    <w:p w14:paraId="04B65267" w14:textId="77777777" w:rsidR="00A25DB4" w:rsidRPr="00A25DB4" w:rsidRDefault="00A25DB4" w:rsidP="00A25DB4">
      <w:pPr>
        <w:jc w:val="center"/>
        <w:rPr>
          <w:rFonts w:ascii="Verdana" w:hAnsi="Verdana"/>
          <w:b/>
          <w:szCs w:val="22"/>
        </w:rPr>
      </w:pPr>
    </w:p>
    <w:p w14:paraId="6183D96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TERCEIRA.</w:t>
      </w:r>
      <w:r w:rsidRPr="00A25DB4">
        <w:rPr>
          <w:rFonts w:ascii="Verdana" w:eastAsia="Noticia Text" w:hAnsi="Verdana" w:cs="Noticia Text"/>
          <w:szCs w:val="22"/>
        </w:rPr>
        <w:t xml:space="preserve"> O presente contrato tem prazo determinado de doze meses, com início na data da assinatura do presente instrumento. </w:t>
      </w:r>
    </w:p>
    <w:p w14:paraId="1A388BFD" w14:textId="77777777" w:rsidR="00A25DB4" w:rsidRPr="00A25DB4" w:rsidRDefault="00A25DB4" w:rsidP="00A25DB4">
      <w:pPr>
        <w:jc w:val="both"/>
        <w:rPr>
          <w:rFonts w:ascii="Verdana" w:eastAsia="Noticia Text" w:hAnsi="Verdana" w:cs="Noticia Text"/>
          <w:szCs w:val="22"/>
        </w:rPr>
      </w:pPr>
    </w:p>
    <w:p w14:paraId="065F204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único.</w:t>
      </w:r>
      <w:r w:rsidRPr="00A25DB4">
        <w:rPr>
          <w:rFonts w:ascii="Verdana" w:eastAsia="Noticia Text" w:hAnsi="Verdana" w:cs="Noticia Text"/>
          <w:szCs w:val="22"/>
        </w:rPr>
        <w:t xml:space="preserve"> Após o prazo de doze meses, o contrato poderá ser renovado automaticamente por tempo indeterminado, caso isso ocorra, a </w:t>
      </w:r>
      <w:r w:rsidRPr="00A25DB4">
        <w:rPr>
          <w:rFonts w:ascii="Verdana" w:eastAsia="Noticia Text" w:hAnsi="Verdana" w:cs="Noticia Text"/>
          <w:szCs w:val="22"/>
        </w:rPr>
        <w:lastRenderedPageBreak/>
        <w:t>rescisão contratual poderá ocorrer por qualquer das partes com aviso prévio de 30 (trinta) dias, sob pena de serem cobrados os valores de honorários durante esse período.</w:t>
      </w:r>
    </w:p>
    <w:p w14:paraId="0A664CEA" w14:textId="77777777" w:rsidR="00A25DB4" w:rsidRPr="00A25DB4" w:rsidRDefault="00A25DB4" w:rsidP="00A25DB4">
      <w:pPr>
        <w:jc w:val="both"/>
        <w:rPr>
          <w:rFonts w:ascii="Verdana" w:eastAsia="Noticia Text" w:hAnsi="Verdana" w:cs="Noticia Text"/>
          <w:szCs w:val="22"/>
        </w:rPr>
      </w:pPr>
    </w:p>
    <w:p w14:paraId="11A16FEC" w14:textId="77777777" w:rsidR="00A25DB4" w:rsidRPr="00A25DB4" w:rsidRDefault="00A25DB4" w:rsidP="00AD3615">
      <w:pPr>
        <w:rPr>
          <w:rFonts w:ascii="Verdana" w:eastAsia="Arial" w:hAnsi="Verdana" w:cs="Arial"/>
          <w:b/>
          <w:szCs w:val="22"/>
        </w:rPr>
      </w:pPr>
      <w:r w:rsidRPr="00A25DB4">
        <w:rPr>
          <w:rFonts w:ascii="Verdana" w:hAnsi="Verdana"/>
          <w:b/>
          <w:szCs w:val="22"/>
        </w:rPr>
        <w:t>IV -DA CONFIDENCIALIDADE</w:t>
      </w:r>
    </w:p>
    <w:p w14:paraId="794F6C13" w14:textId="77777777" w:rsidR="00A25DB4" w:rsidRPr="00A25DB4" w:rsidRDefault="00A25DB4" w:rsidP="00A25DB4">
      <w:pPr>
        <w:jc w:val="both"/>
        <w:rPr>
          <w:rFonts w:ascii="Verdana" w:hAnsi="Verdana"/>
          <w:szCs w:val="22"/>
        </w:rPr>
      </w:pPr>
    </w:p>
    <w:p w14:paraId="76F20FB5" w14:textId="77777777"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QUARTA.</w:t>
      </w:r>
      <w:r w:rsidRPr="00A25DB4">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em lei.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3F5187DE" w14:textId="77777777" w:rsidR="00A25DB4" w:rsidRPr="00A25DB4" w:rsidRDefault="00A25DB4" w:rsidP="00A25DB4">
      <w:pPr>
        <w:jc w:val="center"/>
        <w:rPr>
          <w:rFonts w:ascii="Verdana" w:hAnsi="Verdana"/>
          <w:b/>
          <w:szCs w:val="22"/>
        </w:rPr>
      </w:pPr>
    </w:p>
    <w:p w14:paraId="35D625E4" w14:textId="77777777" w:rsidR="00A25DB4" w:rsidRPr="00A25DB4" w:rsidRDefault="00A25DB4" w:rsidP="00AD3615">
      <w:pPr>
        <w:rPr>
          <w:rFonts w:ascii="Verdana" w:hAnsi="Verdana"/>
          <w:b/>
          <w:szCs w:val="22"/>
        </w:rPr>
      </w:pPr>
      <w:r w:rsidRPr="00A25DB4">
        <w:rPr>
          <w:rFonts w:ascii="Verdana" w:hAnsi="Verdana"/>
          <w:b/>
          <w:szCs w:val="22"/>
        </w:rPr>
        <w:t>V -DA RESCISÃO CONTRATUAL</w:t>
      </w:r>
    </w:p>
    <w:p w14:paraId="73787849" w14:textId="77777777" w:rsidR="00A25DB4" w:rsidRPr="00A25DB4" w:rsidRDefault="00A25DB4" w:rsidP="00A25DB4">
      <w:pPr>
        <w:jc w:val="both"/>
        <w:rPr>
          <w:rFonts w:ascii="Verdana" w:eastAsia="Noticia Text" w:hAnsi="Verdana" w:cs="Noticia Text"/>
          <w:szCs w:val="22"/>
        </w:rPr>
      </w:pPr>
    </w:p>
    <w:p w14:paraId="6FAB8E44"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QUINTA.</w:t>
      </w:r>
      <w:r w:rsidRPr="00A25DB4">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opte pela resilição, pagará multa equivalente a 10% do valor total do presente contrato de prestação de serviços.</w:t>
      </w:r>
    </w:p>
    <w:p w14:paraId="237DA963" w14:textId="77777777" w:rsidR="00A25DB4" w:rsidRPr="00A25DB4" w:rsidRDefault="00A25DB4" w:rsidP="00A25DB4">
      <w:pPr>
        <w:jc w:val="both"/>
        <w:rPr>
          <w:rFonts w:ascii="Verdana" w:eastAsia="Noticia Text" w:hAnsi="Verdana" w:cs="Noticia Text"/>
          <w:szCs w:val="22"/>
        </w:rPr>
      </w:pPr>
    </w:p>
    <w:p w14:paraId="26D7F6FC" w14:textId="77777777" w:rsidR="00A25DB4" w:rsidRPr="00A25DB4" w:rsidRDefault="00A25DB4" w:rsidP="00AD3615">
      <w:pPr>
        <w:rPr>
          <w:rFonts w:ascii="Verdana" w:eastAsia="Noticia Text" w:hAnsi="Verdana" w:cs="Noticia Text"/>
          <w:b/>
          <w:szCs w:val="22"/>
        </w:rPr>
      </w:pPr>
      <w:r w:rsidRPr="00A25DB4">
        <w:rPr>
          <w:rFonts w:ascii="Verdana" w:eastAsia="Noticia Text" w:hAnsi="Verdana" w:cs="Noticia Text"/>
          <w:b/>
          <w:szCs w:val="22"/>
        </w:rPr>
        <w:t>VI – DAS DISPOSIÇOES FINAIS</w:t>
      </w:r>
    </w:p>
    <w:p w14:paraId="462AE7FB" w14:textId="77777777" w:rsidR="00A25DB4" w:rsidRPr="00A25DB4" w:rsidRDefault="00A25DB4" w:rsidP="00A25DB4">
      <w:pPr>
        <w:jc w:val="both"/>
        <w:rPr>
          <w:rFonts w:ascii="Verdana" w:eastAsia="Noticia Text" w:hAnsi="Verdana" w:cs="Noticia Text"/>
          <w:szCs w:val="22"/>
        </w:rPr>
      </w:pPr>
    </w:p>
    <w:p w14:paraId="7712582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b/>
          <w:szCs w:val="22"/>
        </w:rPr>
        <w:t xml:space="preserve">CLÁUSULA SEXTA. </w:t>
      </w:r>
      <w:r w:rsidRPr="00A25DB4">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sidRPr="00A25DB4">
        <w:rPr>
          <w:rFonts w:ascii="Verdana" w:hAnsi="Verdana"/>
          <w:szCs w:val="22"/>
        </w:rPr>
        <w:t>784, inciso III</w:t>
      </w:r>
      <w:r w:rsidRPr="00A25DB4">
        <w:rPr>
          <w:rFonts w:ascii="Verdana" w:eastAsia="Noticia Text" w:hAnsi="Verdana" w:cs="Noticia Text"/>
          <w:szCs w:val="22"/>
        </w:rPr>
        <w:t xml:space="preserve"> do Código de Processo Civil, comportando execução específica de obrigação de fazer ou de abstenção.</w:t>
      </w:r>
    </w:p>
    <w:p w14:paraId="15CBE2ED" w14:textId="77777777" w:rsidR="00A25DB4" w:rsidRPr="00A25DB4" w:rsidRDefault="00A25DB4" w:rsidP="00A25DB4">
      <w:pPr>
        <w:jc w:val="both"/>
        <w:rPr>
          <w:rFonts w:ascii="Verdana" w:hAnsi="Verdana"/>
          <w:szCs w:val="22"/>
        </w:rPr>
      </w:pPr>
    </w:p>
    <w:p w14:paraId="49CD582B" w14:textId="77777777" w:rsidR="00A25DB4" w:rsidRPr="00A25DB4" w:rsidRDefault="00A25DB4" w:rsidP="00A25DB4">
      <w:pPr>
        <w:ind w:right="40"/>
        <w:jc w:val="both"/>
        <w:rPr>
          <w:rFonts w:ascii="Verdana" w:eastAsia="Noticia Text" w:hAnsi="Verdana" w:cs="Noticia Text"/>
          <w:szCs w:val="22"/>
        </w:rPr>
      </w:pPr>
      <w:r w:rsidRPr="00A25DB4">
        <w:rPr>
          <w:rFonts w:ascii="Verdana" w:eastAsia="Noticia Text" w:hAnsi="Verdana" w:cs="Noticia Text"/>
          <w:b/>
          <w:szCs w:val="22"/>
        </w:rPr>
        <w:t xml:space="preserve">CLÁUSULA </w:t>
      </w:r>
      <w:r w:rsidRPr="00A25DB4">
        <w:rPr>
          <w:rFonts w:ascii="Verdana" w:eastAsia="Verdana" w:hAnsi="Verdana" w:cs="Verdana"/>
          <w:b/>
          <w:szCs w:val="22"/>
        </w:rPr>
        <w:t xml:space="preserve">SÉTIMA. </w:t>
      </w:r>
      <w:r w:rsidRPr="00A25DB4">
        <w:rPr>
          <w:rFonts w:ascii="Verdana" w:eastAsia="Verdana" w:hAnsi="Verdana" w:cs="Verdana"/>
          <w:szCs w:val="22"/>
        </w:rPr>
        <w:t>Se um</w:t>
      </w:r>
      <w:r w:rsidRPr="00A25DB4">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65BC3AB1" w14:textId="77777777" w:rsidR="00A25DB4" w:rsidRPr="00A25DB4" w:rsidRDefault="00A25DB4" w:rsidP="00A25DB4">
      <w:pPr>
        <w:ind w:right="40"/>
        <w:jc w:val="both"/>
        <w:rPr>
          <w:rFonts w:ascii="Verdana" w:eastAsia="Arial" w:hAnsi="Verdana" w:cs="Arial"/>
          <w:szCs w:val="22"/>
        </w:rPr>
      </w:pPr>
    </w:p>
    <w:p w14:paraId="012486AD" w14:textId="77777777" w:rsidR="00A25DB4" w:rsidRPr="00A25DB4" w:rsidRDefault="00A25DB4" w:rsidP="00A25DB4">
      <w:pPr>
        <w:ind w:right="40"/>
        <w:jc w:val="both"/>
        <w:rPr>
          <w:rFonts w:ascii="Verdana" w:hAnsi="Verdana"/>
          <w:szCs w:val="22"/>
        </w:rPr>
      </w:pPr>
      <w:r w:rsidRPr="00A25DB4">
        <w:rPr>
          <w:rFonts w:ascii="Verdana" w:hAnsi="Verdana"/>
          <w:b/>
          <w:szCs w:val="22"/>
        </w:rPr>
        <w:t>CLÁUSULA OITAVA.</w:t>
      </w:r>
      <w:r w:rsidRPr="00A25DB4">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w:t>
      </w:r>
      <w:r w:rsidRPr="00A25DB4">
        <w:rPr>
          <w:rFonts w:ascii="Verdana" w:hAnsi="Verdana"/>
          <w:szCs w:val="22"/>
        </w:rPr>
        <w:lastRenderedPageBreak/>
        <w:t>alteração das condições pactuadas, nem constituirá novação, cessão ou transação.</w:t>
      </w:r>
    </w:p>
    <w:p w14:paraId="714F3D50" w14:textId="77777777" w:rsidR="00A25DB4" w:rsidRPr="00A25DB4" w:rsidRDefault="00A25DB4" w:rsidP="00A25DB4">
      <w:pPr>
        <w:jc w:val="both"/>
        <w:rPr>
          <w:rFonts w:ascii="Verdana" w:hAnsi="Verdana"/>
          <w:szCs w:val="22"/>
        </w:rPr>
      </w:pPr>
    </w:p>
    <w:p w14:paraId="07F01530" w14:textId="2BCF96BD"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NONA.</w:t>
      </w:r>
      <w:r w:rsidRPr="00A25DB4">
        <w:rPr>
          <w:rFonts w:ascii="Verdana" w:eastAsia="Noticia Text" w:hAnsi="Verdana" w:cs="Noticia Text"/>
          <w:szCs w:val="22"/>
        </w:rPr>
        <w:t xml:space="preserve"> Para dirimir quaisquer dúvidas ou solucionar questões derivadas do presente contrato, as partes elegem o foro da Comarca de </w:t>
      </w:r>
      <w:r w:rsidR="00AD3615" w:rsidRPr="002952FA">
        <w:rPr>
          <w:rFonts w:ascii="Verdana" w:hAnsi="Verdana" w:cs="Arial"/>
          <w:sz w:val="22"/>
          <w:szCs w:val="22"/>
        </w:rPr>
        <w:t>CIDADE/UF</w:t>
      </w:r>
      <w:r w:rsidRPr="00A25DB4">
        <w:rPr>
          <w:rFonts w:ascii="Verdana" w:eastAsia="Noticia Text" w:hAnsi="Verdana" w:cs="Noticia Text"/>
          <w:szCs w:val="22"/>
        </w:rPr>
        <w:t>, renunciando qualquer outro por mais privilegiado que seja.</w:t>
      </w:r>
    </w:p>
    <w:p w14:paraId="2069797A"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rPr>
        <w:t xml:space="preserve"> </w:t>
      </w:r>
    </w:p>
    <w:p w14:paraId="09660927" w14:textId="77777777" w:rsidR="00A25DB4" w:rsidRPr="00A25DB4" w:rsidRDefault="00A25DB4" w:rsidP="00A25DB4">
      <w:pPr>
        <w:jc w:val="center"/>
        <w:rPr>
          <w:rFonts w:ascii="Verdana" w:eastAsia="Noticia Text" w:hAnsi="Verdana" w:cs="Noticia Text"/>
          <w:szCs w:val="22"/>
        </w:rPr>
      </w:pPr>
      <w:r w:rsidRPr="00A25DB4">
        <w:rPr>
          <w:rFonts w:ascii="Verdana" w:eastAsia="Noticia Text" w:hAnsi="Verdana" w:cs="Noticia Text"/>
          <w:szCs w:val="22"/>
        </w:rPr>
        <w:t>E por estarem todos os contratantes de pleno acordo, firmam o presente, em duas vias de igual teor e forma.</w:t>
      </w:r>
    </w:p>
    <w:p w14:paraId="09A10D8D" w14:textId="77777777" w:rsidR="00E478D8" w:rsidRPr="00A25DB4" w:rsidRDefault="00E478D8" w:rsidP="002952FA">
      <w:pPr>
        <w:spacing w:line="276" w:lineRule="auto"/>
        <w:jc w:val="both"/>
        <w:rPr>
          <w:rFonts w:ascii="Verdana" w:hAnsi="Verdana" w:cs="Arial"/>
          <w:sz w:val="22"/>
          <w:szCs w:val="22"/>
        </w:rPr>
      </w:pPr>
    </w:p>
    <w:p w14:paraId="0291A036" w14:textId="71DFDE02" w:rsidR="00E478D8" w:rsidRPr="00E478D8" w:rsidRDefault="002952FA" w:rsidP="002952FA">
      <w:pPr>
        <w:spacing w:line="276" w:lineRule="auto"/>
        <w:jc w:val="both"/>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2"/>
      <w:footerReference w:type="default" r:id="rId13"/>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03E3" w14:textId="77777777" w:rsidR="00395657" w:rsidRDefault="00395657">
      <w:r>
        <w:separator/>
      </w:r>
    </w:p>
  </w:endnote>
  <w:endnote w:type="continuationSeparator" w:id="0">
    <w:p w14:paraId="000F6B6C" w14:textId="77777777" w:rsidR="00395657" w:rsidRDefault="0039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395657" w:rsidP="00785B16">
    <w:pPr>
      <w:pStyle w:val="Rodap"/>
      <w:rPr>
        <w:rFonts w:ascii="Arial" w:hAnsi="Arial" w:cs="Arial"/>
        <w:sz w:val="20"/>
      </w:rPr>
    </w:pPr>
  </w:p>
  <w:p w14:paraId="669138C0" w14:textId="77777777" w:rsidR="00A52696" w:rsidRPr="00D177DB" w:rsidRDefault="00395657" w:rsidP="00785B16">
    <w:pPr>
      <w:pStyle w:val="Rodap"/>
      <w:rPr>
        <w:rFonts w:ascii="Arial" w:hAnsi="Arial" w:cs="Arial"/>
        <w:sz w:val="20"/>
      </w:rPr>
    </w:pPr>
  </w:p>
  <w:p w14:paraId="6C3B1974" w14:textId="77777777" w:rsidR="00086E61" w:rsidRDefault="003956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3715" w14:textId="77777777" w:rsidR="00395657" w:rsidRDefault="00395657">
      <w:r>
        <w:separator/>
      </w:r>
    </w:p>
  </w:footnote>
  <w:footnote w:type="continuationSeparator" w:id="0">
    <w:p w14:paraId="739DD511" w14:textId="77777777" w:rsidR="00395657" w:rsidRDefault="0039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B86" w14:textId="77777777" w:rsidR="00A25DB4" w:rsidRPr="00A25DB4" w:rsidRDefault="00A25DB4" w:rsidP="00A25DB4">
    <w:pPr>
      <w:tabs>
        <w:tab w:val="center" w:pos="4153"/>
        <w:tab w:val="right" w:pos="8306"/>
      </w:tabs>
      <w:jc w:val="center"/>
      <w:rPr>
        <w:rFonts w:ascii="Arial" w:hAnsi="Arial"/>
        <w:sz w:val="20"/>
        <w:szCs w:val="20"/>
      </w:rPr>
    </w:pPr>
    <w:r w:rsidRPr="00A25DB4">
      <w:rPr>
        <w:rFonts w:ascii="Arial" w:hAnsi="Arial"/>
        <w:sz w:val="20"/>
        <w:szCs w:val="20"/>
      </w:rPr>
      <w:t>Contrato de Honorários para DPO Mensal</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395657">
    <w:pPr>
      <w:pStyle w:val="Cabealho"/>
    </w:pPr>
  </w:p>
  <w:p w14:paraId="6057EC14" w14:textId="77777777" w:rsidR="00086E61" w:rsidRPr="00CF334A" w:rsidRDefault="003956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0"/>
  </w:num>
  <w:num w:numId="2">
    <w:abstractNumId w:val="7"/>
  </w:num>
  <w:num w:numId="3">
    <w:abstractNumId w:val="3"/>
  </w:num>
  <w:num w:numId="4">
    <w:abstractNumId w:val="11"/>
  </w:num>
  <w:num w:numId="5">
    <w:abstractNumId w:val="9"/>
  </w:num>
  <w:num w:numId="6">
    <w:abstractNumId w:val="0"/>
  </w:num>
  <w:num w:numId="7">
    <w:abstractNumId w:val="4"/>
  </w:num>
  <w:num w:numId="8">
    <w:abstractNumId w:val="8"/>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133117"/>
    <w:rsid w:val="001461EA"/>
    <w:rsid w:val="002659EC"/>
    <w:rsid w:val="00282936"/>
    <w:rsid w:val="002952FA"/>
    <w:rsid w:val="00303694"/>
    <w:rsid w:val="003158BD"/>
    <w:rsid w:val="00395657"/>
    <w:rsid w:val="00410A02"/>
    <w:rsid w:val="005E347E"/>
    <w:rsid w:val="00674073"/>
    <w:rsid w:val="006879E8"/>
    <w:rsid w:val="006942BA"/>
    <w:rsid w:val="006A100D"/>
    <w:rsid w:val="006B0C85"/>
    <w:rsid w:val="006D488D"/>
    <w:rsid w:val="00930478"/>
    <w:rsid w:val="00A25DB4"/>
    <w:rsid w:val="00AD3615"/>
    <w:rsid w:val="00B306B3"/>
    <w:rsid w:val="00BD157A"/>
    <w:rsid w:val="00DC7379"/>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7302">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22938627">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A2E9-2F78-4724-B420-6D83A5E5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1172</Words>
  <Characters>6331</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2019-11-18T23:39:00Z</dcterms:created>
  <dcterms:modified xsi:type="dcterms:W3CDTF">2022-02-16T13:40:00Z</dcterms:modified>
</cp:coreProperties>
</file>